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E9" w:rsidRPr="00E3082A" w:rsidRDefault="004D21E9" w:rsidP="004D21E9">
      <w:pPr>
        <w:spacing w:after="0" w:line="240" w:lineRule="auto"/>
        <w:jc w:val="center"/>
        <w:rPr>
          <w:rFonts w:ascii="Times New Roman" w:hAnsi="Times New Roman"/>
          <w:b/>
          <w:sz w:val="24"/>
          <w:szCs w:val="24"/>
        </w:rPr>
      </w:pPr>
      <w:r w:rsidRPr="00E3082A">
        <w:rPr>
          <w:rFonts w:ascii="Times New Roman" w:hAnsi="Times New Roman"/>
          <w:b/>
          <w:sz w:val="24"/>
          <w:szCs w:val="24"/>
        </w:rPr>
        <w:t>SPECYFIKACJA ISTOTNYCH WARUNKÓW ZAMÓWIENIA (SIWZ)</w:t>
      </w:r>
    </w:p>
    <w:p w:rsidR="004D21E9" w:rsidRPr="00E3082A" w:rsidRDefault="004D21E9" w:rsidP="004D21E9">
      <w:pPr>
        <w:spacing w:after="0" w:line="240" w:lineRule="auto"/>
        <w:jc w:val="both"/>
        <w:rPr>
          <w:rFonts w:ascii="Times New Roman" w:hAnsi="Times New Roman"/>
          <w:b/>
          <w:sz w:val="24"/>
          <w:szCs w:val="24"/>
        </w:rPr>
      </w:pPr>
    </w:p>
    <w:p w:rsidR="004D21E9" w:rsidRPr="004D21E9" w:rsidRDefault="004D21E9" w:rsidP="004D21E9">
      <w:pPr>
        <w:spacing w:after="0" w:line="240" w:lineRule="auto"/>
        <w:contextualSpacing/>
        <w:jc w:val="both"/>
        <w:rPr>
          <w:rFonts w:ascii="Times New Roman" w:hAnsi="Times New Roman" w:cs="Times New Roman"/>
          <w:b/>
          <w:iCs/>
          <w:sz w:val="24"/>
          <w:szCs w:val="24"/>
        </w:rPr>
      </w:pPr>
      <w:r w:rsidRPr="004D21E9">
        <w:rPr>
          <w:rFonts w:ascii="Times New Roman" w:hAnsi="Times New Roman" w:cs="Times New Roman"/>
          <w:b/>
          <w:iCs/>
          <w:sz w:val="24"/>
          <w:szCs w:val="24"/>
        </w:rPr>
        <w:t>Dostawa wyposażeni</w:t>
      </w:r>
      <w:r w:rsidR="002345DF">
        <w:rPr>
          <w:rFonts w:ascii="Times New Roman" w:hAnsi="Times New Roman" w:cs="Times New Roman"/>
          <w:b/>
          <w:iCs/>
          <w:sz w:val="24"/>
          <w:szCs w:val="24"/>
        </w:rPr>
        <w:t>a do pracowni teleinformatycznych</w:t>
      </w:r>
      <w:r w:rsidRPr="004D21E9">
        <w:rPr>
          <w:rFonts w:ascii="Times New Roman" w:hAnsi="Times New Roman" w:cs="Times New Roman"/>
          <w:b/>
          <w:iCs/>
          <w:sz w:val="24"/>
          <w:szCs w:val="24"/>
        </w:rPr>
        <w:t xml:space="preserve"> Zespołu Szkół nr 6 im. Karola Brzostowskiego w Suwałkach </w:t>
      </w:r>
      <w:r w:rsidRPr="004D21E9">
        <w:rPr>
          <w:rFonts w:ascii="Times New Roman" w:hAnsi="Times New Roman" w:cs="Times New Roman"/>
          <w:iCs/>
          <w:sz w:val="24"/>
          <w:szCs w:val="24"/>
        </w:rPr>
        <w:t xml:space="preserve">w ramach projektu </w:t>
      </w:r>
      <w:r w:rsidRPr="004D21E9">
        <w:rPr>
          <w:rFonts w:ascii="Times New Roman" w:hAnsi="Times New Roman" w:cs="Times New Roman"/>
          <w:b/>
          <w:i/>
          <w:sz w:val="24"/>
          <w:szCs w:val="24"/>
        </w:rPr>
        <w:t xml:space="preserve">Suwalskie centra kompetencji zawodowej – kompleksowy model modernizacji systemu kształcenia zawodowego na terenie miasta Suwałki, </w:t>
      </w:r>
      <w:r w:rsidRPr="004D21E9">
        <w:rPr>
          <w:rFonts w:ascii="Times New Roman" w:hAnsi="Times New Roman" w:cs="Times New Roman"/>
          <w:b/>
          <w:sz w:val="24"/>
          <w:szCs w:val="24"/>
        </w:rPr>
        <w:t>UDA-RPPD.03.03.01-20-0097/16-00</w:t>
      </w:r>
      <w:r>
        <w:rPr>
          <w:rFonts w:ascii="Times New Roman" w:hAnsi="Times New Roman" w:cs="Times New Roman"/>
          <w:b/>
          <w:iCs/>
          <w:sz w:val="24"/>
          <w:szCs w:val="24"/>
        </w:rPr>
        <w:t xml:space="preserve"> </w:t>
      </w:r>
      <w:r w:rsidRPr="004D21E9">
        <w:rPr>
          <w:rFonts w:ascii="Times New Roman" w:hAnsi="Times New Roman" w:cs="Times New Roman"/>
          <w:sz w:val="24"/>
          <w:szCs w:val="24"/>
        </w:rPr>
        <w:t>realizowanego w ramach Regionalnego Programu Operacyjnego Województwa</w:t>
      </w:r>
      <w:r w:rsidRPr="00E3082A">
        <w:rPr>
          <w:rFonts w:ascii="Times New Roman" w:hAnsi="Times New Roman"/>
          <w:sz w:val="24"/>
          <w:szCs w:val="24"/>
        </w:rPr>
        <w:t xml:space="preserve"> Podlaskiego na lata 2014-2020, Oś priorytetowa III. Kompetencje i kwalifikacje, Działanie 3.3 Kształcenie zawodowe młodzieży na rzecz konkurencyjności podlaskiej gospodarki, Poddziałanie 3.3.1 Kształcenie zawodowe młodzieży na rzecz konkurencyjności podlaskiej gospodarki</w:t>
      </w:r>
    </w:p>
    <w:p w:rsidR="004D21E9" w:rsidRPr="00E3082A" w:rsidRDefault="004D21E9" w:rsidP="004D21E9">
      <w:pPr>
        <w:spacing w:after="0" w:line="240" w:lineRule="auto"/>
        <w:jc w:val="both"/>
        <w:rPr>
          <w:rFonts w:ascii="Times New Roman" w:hAnsi="Times New Roman"/>
          <w:b/>
          <w:sz w:val="24"/>
          <w:szCs w:val="24"/>
        </w:rPr>
      </w:pPr>
    </w:p>
    <w:p w:rsidR="004D21E9" w:rsidRDefault="004D21E9" w:rsidP="004D21E9">
      <w:pPr>
        <w:autoSpaceDE w:val="0"/>
        <w:autoSpaceDN w:val="0"/>
        <w:adjustRightInd w:val="0"/>
        <w:spacing w:after="0" w:line="240" w:lineRule="auto"/>
        <w:rPr>
          <w:rFonts w:ascii="Times New Roman" w:hAnsi="Times New Roman"/>
          <w:b/>
          <w:bCs/>
          <w:color w:val="000000"/>
          <w:sz w:val="24"/>
          <w:szCs w:val="24"/>
          <w:lang w:eastAsia="pl-PL"/>
        </w:rPr>
      </w:pPr>
      <w:r w:rsidRPr="005536EA">
        <w:rPr>
          <w:rFonts w:ascii="Times New Roman" w:hAnsi="Times New Roman"/>
          <w:b/>
          <w:bCs/>
          <w:color w:val="000000"/>
          <w:sz w:val="24"/>
          <w:szCs w:val="24"/>
          <w:u w:val="single"/>
          <w:lang w:eastAsia="pl-PL"/>
        </w:rPr>
        <w:t>Nazwa Zamawiającego</w:t>
      </w:r>
      <w:r w:rsidRPr="00E3082A">
        <w:rPr>
          <w:rFonts w:ascii="Times New Roman" w:hAnsi="Times New Roman"/>
          <w:b/>
          <w:bCs/>
          <w:color w:val="000000"/>
          <w:sz w:val="24"/>
          <w:szCs w:val="24"/>
          <w:lang w:eastAsia="pl-PL"/>
        </w:rPr>
        <w:t xml:space="preserve">: </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Pr>
          <w:rFonts w:ascii="Times New Roman" w:hAnsi="Times New Roman"/>
          <w:b/>
          <w:bCs/>
          <w:color w:val="000000"/>
          <w:sz w:val="24"/>
          <w:szCs w:val="24"/>
          <w:lang w:eastAsia="pl-PL"/>
        </w:rPr>
        <w:t>Zespół Szkół nr 6 im. Karola Brzostowskiego w Suwałkach</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REGON: </w:t>
      </w:r>
      <w:r>
        <w:rPr>
          <w:rFonts w:ascii="Times New Roman" w:hAnsi="Times New Roman"/>
          <w:b/>
          <w:bCs/>
          <w:color w:val="000000"/>
          <w:sz w:val="24"/>
          <w:szCs w:val="24"/>
          <w:lang w:eastAsia="pl-PL"/>
        </w:rPr>
        <w:t>00040505600000</w:t>
      </w:r>
      <w:r>
        <w:rPr>
          <w:rFonts w:ascii="Times New Roman" w:hAnsi="Times New Roman"/>
          <w:color w:val="000000"/>
          <w:sz w:val="24"/>
          <w:szCs w:val="24"/>
          <w:lang w:eastAsia="pl-PL"/>
        </w:rPr>
        <w:t xml:space="preserve"> </w:t>
      </w:r>
      <w:r w:rsidRPr="00E3082A">
        <w:rPr>
          <w:rFonts w:ascii="Times New Roman" w:hAnsi="Times New Roman"/>
          <w:b/>
          <w:bCs/>
          <w:color w:val="000000"/>
          <w:sz w:val="24"/>
          <w:szCs w:val="24"/>
          <w:lang w:eastAsia="pl-PL"/>
        </w:rPr>
        <w:t xml:space="preserve">NIP: </w:t>
      </w:r>
      <w:r>
        <w:rPr>
          <w:rFonts w:ascii="Times New Roman" w:hAnsi="Times New Roman"/>
          <w:b/>
          <w:bCs/>
          <w:color w:val="000000"/>
          <w:sz w:val="24"/>
          <w:szCs w:val="24"/>
          <w:lang w:eastAsia="pl-PL"/>
        </w:rPr>
        <w:t>844-12-84-255</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Adres: </w:t>
      </w:r>
      <w:r w:rsidRPr="00E3082A">
        <w:rPr>
          <w:rFonts w:ascii="Times New Roman" w:hAnsi="Times New Roman"/>
          <w:color w:val="000000"/>
          <w:sz w:val="24"/>
          <w:szCs w:val="24"/>
          <w:lang w:eastAsia="pl-PL"/>
        </w:rPr>
        <w:t xml:space="preserve">ul. </w:t>
      </w:r>
      <w:r>
        <w:rPr>
          <w:rFonts w:ascii="Times New Roman" w:hAnsi="Times New Roman"/>
          <w:color w:val="000000"/>
          <w:sz w:val="24"/>
          <w:szCs w:val="24"/>
          <w:lang w:eastAsia="pl-PL"/>
        </w:rPr>
        <w:t>Sikorskiego 2</w:t>
      </w:r>
      <w:r w:rsidRPr="00E3082A">
        <w:rPr>
          <w:rFonts w:ascii="Times New Roman" w:hAnsi="Times New Roman"/>
          <w:color w:val="000000"/>
          <w:sz w:val="24"/>
          <w:szCs w:val="24"/>
          <w:lang w:eastAsia="pl-PL"/>
        </w:rPr>
        <w:t>1, 16-400 Suwałki</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Strona internetowa: </w:t>
      </w:r>
      <w:r w:rsidRPr="005536EA">
        <w:rPr>
          <w:rFonts w:ascii="Times New Roman" w:hAnsi="Times New Roman"/>
          <w:color w:val="000000"/>
          <w:sz w:val="24"/>
          <w:szCs w:val="24"/>
          <w:lang w:eastAsia="pl-PL"/>
        </w:rPr>
        <w:t>www.zs6.pl</w:t>
      </w:r>
      <w:r>
        <w:rPr>
          <w:rFonts w:ascii="Times New Roman" w:hAnsi="Times New Roman"/>
          <w:color w:val="000000"/>
          <w:sz w:val="24"/>
          <w:szCs w:val="24"/>
          <w:lang w:eastAsia="pl-PL"/>
        </w:rPr>
        <w:t xml:space="preserve"> </w:t>
      </w:r>
      <w:proofErr w:type="spellStart"/>
      <w:r w:rsidRPr="00E3082A">
        <w:rPr>
          <w:rFonts w:ascii="Times New Roman" w:hAnsi="Times New Roman"/>
          <w:b/>
          <w:bCs/>
          <w:color w:val="000000"/>
          <w:sz w:val="24"/>
          <w:szCs w:val="24"/>
          <w:lang w:eastAsia="pl-PL"/>
        </w:rPr>
        <w:t>tel</w:t>
      </w:r>
      <w:proofErr w:type="spellEnd"/>
      <w:r w:rsidRPr="00E3082A">
        <w:rPr>
          <w:rFonts w:ascii="Times New Roman" w:hAnsi="Times New Roman"/>
          <w:b/>
          <w:bCs/>
          <w:color w:val="000000"/>
          <w:sz w:val="24"/>
          <w:szCs w:val="24"/>
          <w:lang w:eastAsia="pl-PL"/>
        </w:rPr>
        <w:t xml:space="preserve">: </w:t>
      </w:r>
      <w:r w:rsidRPr="00877381">
        <w:rPr>
          <w:rFonts w:ascii="Times New Roman" w:hAnsi="Times New Roman"/>
          <w:b/>
          <w:bCs/>
          <w:color w:val="000000"/>
          <w:sz w:val="24"/>
          <w:szCs w:val="24"/>
          <w:lang w:eastAsia="pl-PL"/>
        </w:rPr>
        <w:t>87 565 85 70</w:t>
      </w:r>
    </w:p>
    <w:p w:rsidR="004D21E9" w:rsidRDefault="004D21E9" w:rsidP="004D21E9">
      <w:pPr>
        <w:spacing w:after="0" w:line="240" w:lineRule="auto"/>
        <w:jc w:val="center"/>
        <w:rPr>
          <w:rFonts w:ascii="Times New Roman" w:hAnsi="Times New Roman"/>
          <w:b/>
          <w:bCs/>
          <w:color w:val="000000"/>
          <w:sz w:val="24"/>
          <w:szCs w:val="24"/>
          <w:lang w:eastAsia="pl-PL"/>
        </w:rPr>
      </w:pPr>
    </w:p>
    <w:p w:rsidR="004D21E9" w:rsidRDefault="004D21E9" w:rsidP="004D21E9">
      <w:pPr>
        <w:spacing w:after="0" w:line="240" w:lineRule="auto"/>
        <w:rPr>
          <w:rFonts w:ascii="Times New Roman" w:hAnsi="Times New Roman"/>
          <w:b/>
          <w:bCs/>
          <w:color w:val="000000"/>
          <w:sz w:val="24"/>
          <w:szCs w:val="24"/>
          <w:lang w:eastAsia="pl-PL"/>
        </w:rPr>
      </w:pPr>
      <w:r>
        <w:rPr>
          <w:rFonts w:ascii="Times New Roman" w:hAnsi="Times New Roman"/>
          <w:b/>
          <w:bCs/>
          <w:color w:val="000000"/>
          <w:sz w:val="24"/>
          <w:szCs w:val="24"/>
          <w:u w:val="single"/>
          <w:lang w:eastAsia="pl-PL"/>
        </w:rPr>
        <w:t>Korespondencję związaną</w:t>
      </w:r>
      <w:r w:rsidRPr="005536EA">
        <w:rPr>
          <w:rFonts w:ascii="Times New Roman" w:hAnsi="Times New Roman"/>
          <w:b/>
          <w:bCs/>
          <w:color w:val="000000"/>
          <w:sz w:val="24"/>
          <w:szCs w:val="24"/>
          <w:u w:val="single"/>
          <w:lang w:eastAsia="pl-PL"/>
        </w:rPr>
        <w:t xml:space="preserve"> z niniejszym postępowaniem należy adresować</w:t>
      </w:r>
      <w:r>
        <w:rPr>
          <w:rFonts w:ascii="Times New Roman" w:hAnsi="Times New Roman"/>
          <w:b/>
          <w:bCs/>
          <w:color w:val="000000"/>
          <w:sz w:val="24"/>
          <w:szCs w:val="24"/>
          <w:lang w:eastAsia="pl-PL"/>
        </w:rPr>
        <w:t>:</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Pr>
          <w:rFonts w:ascii="Times New Roman" w:hAnsi="Times New Roman"/>
          <w:b/>
          <w:bCs/>
          <w:color w:val="000000"/>
          <w:sz w:val="24"/>
          <w:szCs w:val="24"/>
          <w:lang w:eastAsia="pl-PL"/>
        </w:rPr>
        <w:t>Nazwa: Zespół Szkół nr 6 im. Karola Brzostowskiego w Suwałkach</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Adres: </w:t>
      </w:r>
      <w:r w:rsidRPr="00E3082A">
        <w:rPr>
          <w:rFonts w:ascii="Times New Roman" w:hAnsi="Times New Roman"/>
          <w:color w:val="000000"/>
          <w:sz w:val="24"/>
          <w:szCs w:val="24"/>
          <w:lang w:eastAsia="pl-PL"/>
        </w:rPr>
        <w:t xml:space="preserve">ul. </w:t>
      </w:r>
      <w:r w:rsidRPr="00E3082A">
        <w:rPr>
          <w:rFonts w:ascii="Times New Roman" w:hAnsi="Times New Roman"/>
          <w:sz w:val="24"/>
          <w:szCs w:val="24"/>
          <w:lang w:eastAsia="pl-PL"/>
        </w:rPr>
        <w:t xml:space="preserve">Gen. Władysława </w:t>
      </w:r>
      <w:r>
        <w:rPr>
          <w:rFonts w:ascii="Times New Roman" w:hAnsi="Times New Roman"/>
          <w:color w:val="000000"/>
          <w:sz w:val="24"/>
          <w:szCs w:val="24"/>
          <w:lang w:eastAsia="pl-PL"/>
        </w:rPr>
        <w:t>Sikorskiego 2</w:t>
      </w:r>
      <w:r w:rsidRPr="00E3082A">
        <w:rPr>
          <w:rFonts w:ascii="Times New Roman" w:hAnsi="Times New Roman"/>
          <w:color w:val="000000"/>
          <w:sz w:val="24"/>
          <w:szCs w:val="24"/>
          <w:lang w:eastAsia="pl-PL"/>
        </w:rPr>
        <w:t>1, 16-400 Suwałki</w:t>
      </w:r>
    </w:p>
    <w:p w:rsidR="004D21E9" w:rsidRPr="00E3082A"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Strona internetowa: </w:t>
      </w:r>
      <w:r w:rsidRPr="00E3082A">
        <w:rPr>
          <w:rFonts w:ascii="Times New Roman" w:hAnsi="Times New Roman"/>
          <w:color w:val="000000"/>
          <w:sz w:val="24"/>
          <w:szCs w:val="24"/>
          <w:lang w:eastAsia="pl-PL"/>
        </w:rPr>
        <w:t>www.</w:t>
      </w:r>
      <w:r>
        <w:rPr>
          <w:rFonts w:ascii="Times New Roman" w:hAnsi="Times New Roman"/>
          <w:color w:val="000000"/>
          <w:sz w:val="24"/>
          <w:szCs w:val="24"/>
          <w:lang w:eastAsia="pl-PL"/>
        </w:rPr>
        <w:t>zs6.pl</w:t>
      </w:r>
    </w:p>
    <w:p w:rsidR="004D21E9" w:rsidRDefault="004D21E9" w:rsidP="004D21E9">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Tel</w:t>
      </w:r>
      <w:r>
        <w:rPr>
          <w:rFonts w:ascii="Times New Roman" w:hAnsi="Times New Roman"/>
          <w:b/>
          <w:bCs/>
          <w:color w:val="000000"/>
          <w:sz w:val="24"/>
          <w:szCs w:val="24"/>
          <w:lang w:eastAsia="pl-PL"/>
        </w:rPr>
        <w:t>. kontaktowy do koordynatora projektu</w:t>
      </w:r>
      <w:r w:rsidRPr="00E3082A">
        <w:rPr>
          <w:rFonts w:ascii="Times New Roman" w:hAnsi="Times New Roman"/>
          <w:b/>
          <w:bCs/>
          <w:color w:val="000000"/>
          <w:sz w:val="24"/>
          <w:szCs w:val="24"/>
          <w:lang w:eastAsia="pl-PL"/>
        </w:rPr>
        <w:t xml:space="preserve">: </w:t>
      </w:r>
      <w:r>
        <w:rPr>
          <w:rFonts w:ascii="Times New Roman" w:hAnsi="Times New Roman"/>
          <w:color w:val="000000"/>
          <w:sz w:val="24"/>
          <w:szCs w:val="24"/>
          <w:lang w:eastAsia="pl-PL"/>
        </w:rPr>
        <w:t>519 87 18 36</w:t>
      </w:r>
    </w:p>
    <w:p w:rsidR="004D21E9" w:rsidRDefault="004D21E9" w:rsidP="004D21E9">
      <w:pPr>
        <w:autoSpaceDE w:val="0"/>
        <w:autoSpaceDN w:val="0"/>
        <w:adjustRightInd w:val="0"/>
        <w:spacing w:after="0" w:line="240" w:lineRule="auto"/>
        <w:jc w:val="center"/>
        <w:rPr>
          <w:rFonts w:ascii="Times New Roman" w:hAnsi="Times New Roman"/>
          <w:b/>
          <w:bCs/>
          <w:color w:val="000000"/>
          <w:sz w:val="24"/>
          <w:szCs w:val="24"/>
          <w:lang w:eastAsia="pl-PL"/>
        </w:rPr>
      </w:pPr>
    </w:p>
    <w:p w:rsidR="004D21E9" w:rsidRDefault="004D21E9" w:rsidP="004D21E9">
      <w:pPr>
        <w:autoSpaceDE w:val="0"/>
        <w:autoSpaceDN w:val="0"/>
        <w:adjustRightInd w:val="0"/>
        <w:spacing w:after="0" w:line="240" w:lineRule="auto"/>
        <w:jc w:val="center"/>
        <w:rPr>
          <w:rFonts w:ascii="Times New Roman" w:hAnsi="Times New Roman"/>
          <w:b/>
          <w:bCs/>
          <w:color w:val="000000"/>
          <w:sz w:val="24"/>
          <w:szCs w:val="24"/>
          <w:lang w:eastAsia="pl-PL"/>
        </w:rPr>
      </w:pPr>
    </w:p>
    <w:p w:rsidR="004D21E9" w:rsidRPr="00E3082A" w:rsidRDefault="004D21E9" w:rsidP="004D21E9">
      <w:pPr>
        <w:spacing w:after="0" w:line="240" w:lineRule="auto"/>
        <w:jc w:val="both"/>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znak postępowania:</w:t>
      </w:r>
      <w:r w:rsidRPr="006B2986">
        <w:t xml:space="preserve"> </w:t>
      </w:r>
      <w:r>
        <w:rPr>
          <w:rFonts w:ascii="Times New Roman" w:hAnsi="Times New Roman"/>
          <w:b/>
          <w:bCs/>
          <w:color w:val="000000"/>
          <w:sz w:val="24"/>
          <w:szCs w:val="24"/>
          <w:lang w:eastAsia="pl-PL"/>
        </w:rPr>
        <w:t>ZS6.I.26.3</w:t>
      </w:r>
      <w:r w:rsidRPr="006B2986">
        <w:rPr>
          <w:rFonts w:ascii="Times New Roman" w:hAnsi="Times New Roman"/>
          <w:b/>
          <w:bCs/>
          <w:color w:val="000000"/>
          <w:sz w:val="24"/>
          <w:szCs w:val="24"/>
          <w:lang w:eastAsia="pl-PL"/>
        </w:rPr>
        <w:t>.2020</w:t>
      </w:r>
    </w:p>
    <w:p w:rsidR="004D21E9" w:rsidRPr="00E3082A" w:rsidRDefault="004D21E9" w:rsidP="004D21E9">
      <w:pPr>
        <w:spacing w:after="0" w:line="240" w:lineRule="auto"/>
        <w:jc w:val="both"/>
        <w:rPr>
          <w:rFonts w:ascii="Times New Roman" w:hAnsi="Times New Roman"/>
          <w:color w:val="000000"/>
          <w:sz w:val="24"/>
          <w:szCs w:val="24"/>
          <w:lang w:eastAsia="pl-PL"/>
        </w:rPr>
      </w:pPr>
    </w:p>
    <w:p w:rsidR="004D21E9" w:rsidRPr="00814781" w:rsidRDefault="004D21E9" w:rsidP="004D21E9">
      <w:pPr>
        <w:shd w:val="clear" w:color="auto" w:fill="BFBFBF"/>
        <w:spacing w:after="0" w:line="240" w:lineRule="auto"/>
        <w:jc w:val="both"/>
        <w:rPr>
          <w:rFonts w:ascii="Times New Roman" w:hAnsi="Times New Roman"/>
          <w:b/>
          <w:sz w:val="24"/>
          <w:szCs w:val="24"/>
        </w:rPr>
      </w:pPr>
      <w:r w:rsidRPr="00814781">
        <w:rPr>
          <w:rFonts w:ascii="Times New Roman" w:hAnsi="Times New Roman"/>
          <w:b/>
          <w:sz w:val="24"/>
          <w:szCs w:val="24"/>
        </w:rPr>
        <w:t>Rozdział 1</w:t>
      </w:r>
    </w:p>
    <w:p w:rsidR="004D21E9" w:rsidRDefault="004D21E9" w:rsidP="003F2212">
      <w:pPr>
        <w:numPr>
          <w:ilvl w:val="0"/>
          <w:numId w:val="1"/>
        </w:numPr>
        <w:spacing w:after="0" w:line="240" w:lineRule="auto"/>
        <w:jc w:val="both"/>
        <w:rPr>
          <w:rFonts w:ascii="Times New Roman" w:hAnsi="Times New Roman"/>
          <w:sz w:val="24"/>
          <w:szCs w:val="24"/>
        </w:rPr>
      </w:pPr>
      <w:r w:rsidRPr="00E3082A">
        <w:rPr>
          <w:rFonts w:ascii="Times New Roman" w:hAnsi="Times New Roman"/>
          <w:sz w:val="24"/>
          <w:szCs w:val="24"/>
        </w:rPr>
        <w:t xml:space="preserve">Postępowanie o udzielenie zamówienia publicznego prowadzone jest w trybie </w:t>
      </w:r>
      <w:r w:rsidRPr="00E3082A">
        <w:rPr>
          <w:rFonts w:ascii="Times New Roman" w:hAnsi="Times New Roman"/>
          <w:b/>
          <w:sz w:val="24"/>
          <w:szCs w:val="24"/>
        </w:rPr>
        <w:t xml:space="preserve">przetargu nieograniczonego, </w:t>
      </w:r>
      <w:r w:rsidRPr="00E3082A">
        <w:rPr>
          <w:rFonts w:ascii="Times New Roman" w:hAnsi="Times New Roman"/>
          <w:sz w:val="24"/>
          <w:szCs w:val="24"/>
        </w:rPr>
        <w:t>na postawie przepisów ustawy z dnia 29 stycznia 2004 r. Prawo zamówień publicznych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E3082A">
        <w:rPr>
          <w:rFonts w:ascii="Times New Roman" w:hAnsi="Times New Roman"/>
          <w:sz w:val="24"/>
          <w:szCs w:val="24"/>
        </w:rPr>
        <w:t xml:space="preserve"> Dz. U</w:t>
      </w:r>
      <w:r>
        <w:rPr>
          <w:rFonts w:ascii="Times New Roman" w:hAnsi="Times New Roman"/>
          <w:sz w:val="24"/>
          <w:szCs w:val="24"/>
        </w:rPr>
        <w:t>.</w:t>
      </w:r>
      <w:r w:rsidRPr="00E3082A">
        <w:rPr>
          <w:rFonts w:ascii="Times New Roman" w:hAnsi="Times New Roman"/>
          <w:sz w:val="24"/>
          <w:szCs w:val="24"/>
        </w:rPr>
        <w:t xml:space="preserve"> z 2019 r. poz. 1843</w:t>
      </w:r>
      <w:r>
        <w:rPr>
          <w:rFonts w:ascii="Times New Roman" w:hAnsi="Times New Roman"/>
          <w:sz w:val="24"/>
          <w:szCs w:val="24"/>
        </w:rPr>
        <w:t xml:space="preserve"> ze zm.), zwanej dalej ustawą </w:t>
      </w:r>
      <w:r w:rsidRPr="00E3082A">
        <w:rPr>
          <w:rFonts w:ascii="Times New Roman" w:hAnsi="Times New Roman"/>
          <w:sz w:val="24"/>
          <w:szCs w:val="24"/>
        </w:rPr>
        <w:t>oraz aktów wykonawczych do ustawy.</w:t>
      </w:r>
    </w:p>
    <w:p w:rsidR="004D21E9" w:rsidRDefault="004D21E9" w:rsidP="003F2212">
      <w:pPr>
        <w:numPr>
          <w:ilvl w:val="0"/>
          <w:numId w:val="1"/>
        </w:numPr>
        <w:spacing w:after="0" w:line="240" w:lineRule="auto"/>
        <w:jc w:val="both"/>
        <w:rPr>
          <w:rFonts w:ascii="Times New Roman" w:hAnsi="Times New Roman"/>
          <w:sz w:val="24"/>
          <w:szCs w:val="24"/>
        </w:rPr>
      </w:pPr>
      <w:r w:rsidRPr="0024404C">
        <w:rPr>
          <w:rFonts w:ascii="Times New Roman" w:hAnsi="Times New Roman"/>
          <w:sz w:val="24"/>
          <w:szCs w:val="24"/>
        </w:rPr>
        <w:t xml:space="preserve">Zgodnie z art. 9 ustawy </w:t>
      </w:r>
      <w:proofErr w:type="spellStart"/>
      <w:r w:rsidRPr="0024404C">
        <w:rPr>
          <w:rFonts w:ascii="Times New Roman" w:hAnsi="Times New Roman"/>
          <w:sz w:val="24"/>
          <w:szCs w:val="24"/>
        </w:rPr>
        <w:t>pzp</w:t>
      </w:r>
      <w:proofErr w:type="spellEnd"/>
      <w:r w:rsidRPr="0024404C">
        <w:rPr>
          <w:rFonts w:ascii="Times New Roman" w:hAnsi="Times New Roman"/>
          <w:sz w:val="24"/>
          <w:szCs w:val="24"/>
        </w:rPr>
        <w:t xml:space="preserve"> postępowani</w:t>
      </w:r>
      <w:r>
        <w:rPr>
          <w:rFonts w:ascii="Times New Roman" w:hAnsi="Times New Roman"/>
          <w:sz w:val="24"/>
          <w:szCs w:val="24"/>
        </w:rPr>
        <w:t xml:space="preserve">e prowadzi się w języku polskim </w:t>
      </w:r>
      <w:r>
        <w:rPr>
          <w:rFonts w:ascii="Times New Roman" w:hAnsi="Times New Roman"/>
          <w:sz w:val="24"/>
          <w:szCs w:val="24"/>
        </w:rPr>
        <w:br/>
      </w:r>
      <w:r w:rsidRPr="0024404C">
        <w:rPr>
          <w:rFonts w:ascii="Times New Roman" w:hAnsi="Times New Roman"/>
          <w:sz w:val="24"/>
          <w:szCs w:val="24"/>
        </w:rPr>
        <w:t>z zachowaniem formy pisemnej.</w:t>
      </w:r>
    </w:p>
    <w:p w:rsidR="004D21E9" w:rsidRPr="0024404C" w:rsidRDefault="004D21E9" w:rsidP="003F2212">
      <w:pPr>
        <w:numPr>
          <w:ilvl w:val="0"/>
          <w:numId w:val="1"/>
        </w:numPr>
        <w:spacing w:after="0" w:line="240" w:lineRule="auto"/>
        <w:jc w:val="both"/>
        <w:rPr>
          <w:rFonts w:ascii="Times New Roman" w:hAnsi="Times New Roman"/>
          <w:sz w:val="24"/>
          <w:szCs w:val="24"/>
        </w:rPr>
      </w:pPr>
      <w:r w:rsidRPr="0024404C">
        <w:rPr>
          <w:rFonts w:ascii="Times New Roman" w:hAnsi="Times New Roman"/>
          <w:sz w:val="24"/>
          <w:szCs w:val="24"/>
        </w:rPr>
        <w:t>Miejsce publikacji ogłoszenia o przetargu:</w:t>
      </w:r>
    </w:p>
    <w:p w:rsidR="004D21E9" w:rsidRDefault="004D21E9" w:rsidP="003F2212">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Biuletynie Zamówień Publicznych</w:t>
      </w:r>
    </w:p>
    <w:p w:rsidR="004D21E9" w:rsidRPr="00E3082A" w:rsidRDefault="004D21E9" w:rsidP="003F2212">
      <w:pPr>
        <w:numPr>
          <w:ilvl w:val="0"/>
          <w:numId w:val="2"/>
        </w:numPr>
        <w:spacing w:after="0" w:line="240" w:lineRule="auto"/>
        <w:jc w:val="both"/>
        <w:rPr>
          <w:rFonts w:ascii="Times New Roman" w:hAnsi="Times New Roman"/>
          <w:sz w:val="24"/>
          <w:szCs w:val="24"/>
        </w:rPr>
      </w:pPr>
      <w:r w:rsidRPr="00E3082A">
        <w:rPr>
          <w:rFonts w:ascii="Times New Roman" w:hAnsi="Times New Roman"/>
          <w:sz w:val="24"/>
          <w:szCs w:val="24"/>
        </w:rPr>
        <w:t>Strona internetowa - www.zs6.pl</w:t>
      </w:r>
    </w:p>
    <w:p w:rsidR="004D21E9" w:rsidRPr="00E3082A" w:rsidRDefault="004D21E9" w:rsidP="004D21E9">
      <w:pPr>
        <w:spacing w:after="0" w:line="240" w:lineRule="auto"/>
        <w:jc w:val="both"/>
        <w:rPr>
          <w:rFonts w:ascii="Times New Roman" w:hAnsi="Times New Roman"/>
          <w:sz w:val="24"/>
          <w:szCs w:val="24"/>
        </w:rPr>
      </w:pPr>
    </w:p>
    <w:p w:rsidR="004D21E9" w:rsidRPr="00814781" w:rsidRDefault="004D21E9" w:rsidP="004D21E9">
      <w:pPr>
        <w:shd w:val="clear" w:color="auto" w:fill="BFBFBF"/>
        <w:spacing w:after="0" w:line="240" w:lineRule="auto"/>
        <w:jc w:val="both"/>
        <w:rPr>
          <w:rFonts w:ascii="Times New Roman" w:hAnsi="Times New Roman"/>
          <w:b/>
          <w:sz w:val="24"/>
          <w:szCs w:val="24"/>
        </w:rPr>
      </w:pPr>
      <w:r w:rsidRPr="00814781">
        <w:rPr>
          <w:rFonts w:ascii="Times New Roman" w:hAnsi="Times New Roman"/>
          <w:b/>
          <w:sz w:val="24"/>
          <w:szCs w:val="24"/>
        </w:rPr>
        <w:t>Rozdział 2</w:t>
      </w:r>
    </w:p>
    <w:p w:rsidR="004D21E9" w:rsidRDefault="004D21E9" w:rsidP="003F2212">
      <w:pPr>
        <w:numPr>
          <w:ilvl w:val="0"/>
          <w:numId w:val="3"/>
        </w:numPr>
        <w:spacing w:after="0" w:line="240" w:lineRule="auto"/>
        <w:jc w:val="both"/>
        <w:rPr>
          <w:rFonts w:ascii="Times New Roman" w:hAnsi="Times New Roman"/>
          <w:sz w:val="24"/>
          <w:szCs w:val="24"/>
        </w:rPr>
      </w:pPr>
      <w:r w:rsidRPr="0093536B">
        <w:rPr>
          <w:rFonts w:ascii="Times New Roman" w:hAnsi="Times New Roman"/>
          <w:sz w:val="24"/>
          <w:szCs w:val="24"/>
        </w:rPr>
        <w:t xml:space="preserve">Przedmiotem zamówienia jest na </w:t>
      </w:r>
      <w:r>
        <w:rPr>
          <w:rFonts w:ascii="Times New Roman" w:hAnsi="Times New Roman" w:cs="Times New Roman"/>
          <w:b/>
          <w:iCs/>
          <w:sz w:val="24"/>
          <w:szCs w:val="24"/>
        </w:rPr>
        <w:t>d</w:t>
      </w:r>
      <w:r w:rsidRPr="004D21E9">
        <w:rPr>
          <w:rFonts w:ascii="Times New Roman" w:hAnsi="Times New Roman" w:cs="Times New Roman"/>
          <w:b/>
          <w:iCs/>
          <w:sz w:val="24"/>
          <w:szCs w:val="24"/>
        </w:rPr>
        <w:t>ostawa wyposażeni</w:t>
      </w:r>
      <w:r w:rsidR="002345DF">
        <w:rPr>
          <w:rFonts w:ascii="Times New Roman" w:hAnsi="Times New Roman" w:cs="Times New Roman"/>
          <w:b/>
          <w:iCs/>
          <w:sz w:val="24"/>
          <w:szCs w:val="24"/>
        </w:rPr>
        <w:t>a do pracowni teleinformatycznych</w:t>
      </w:r>
      <w:bookmarkStart w:id="0" w:name="_GoBack"/>
      <w:bookmarkEnd w:id="0"/>
      <w:r w:rsidRPr="004D21E9">
        <w:rPr>
          <w:rFonts w:ascii="Times New Roman" w:hAnsi="Times New Roman" w:cs="Times New Roman"/>
          <w:b/>
          <w:iCs/>
          <w:sz w:val="24"/>
          <w:szCs w:val="24"/>
        </w:rPr>
        <w:t xml:space="preserve"> Zespołu Szkół nr 6 im. Karola Brzostowskiego w Suwałkach</w:t>
      </w:r>
      <w:r>
        <w:rPr>
          <w:rFonts w:ascii="Times New Roman" w:hAnsi="Times New Roman" w:cs="Times New Roman"/>
          <w:b/>
          <w:iCs/>
          <w:sz w:val="24"/>
          <w:szCs w:val="24"/>
        </w:rPr>
        <w:t xml:space="preserve">. </w:t>
      </w:r>
    </w:p>
    <w:p w:rsidR="004D21E9" w:rsidRPr="0093536B" w:rsidRDefault="004D21E9" w:rsidP="003F2212">
      <w:pPr>
        <w:numPr>
          <w:ilvl w:val="0"/>
          <w:numId w:val="3"/>
        </w:numPr>
        <w:spacing w:after="0" w:line="240" w:lineRule="auto"/>
        <w:jc w:val="both"/>
        <w:rPr>
          <w:rFonts w:ascii="Times New Roman" w:hAnsi="Times New Roman"/>
          <w:sz w:val="24"/>
          <w:szCs w:val="24"/>
        </w:rPr>
      </w:pPr>
      <w:r w:rsidRPr="0093536B">
        <w:rPr>
          <w:rFonts w:ascii="Times New Roman" w:hAnsi="Times New Roman"/>
          <w:sz w:val="24"/>
          <w:szCs w:val="24"/>
        </w:rPr>
        <w:t xml:space="preserve">Zakup finansowany jest w ramach </w:t>
      </w:r>
      <w:r w:rsidRPr="004D21E9">
        <w:rPr>
          <w:rFonts w:ascii="Times New Roman" w:hAnsi="Times New Roman" w:cs="Times New Roman"/>
          <w:iCs/>
          <w:sz w:val="24"/>
          <w:szCs w:val="24"/>
        </w:rPr>
        <w:t xml:space="preserve">projektu </w:t>
      </w:r>
      <w:r w:rsidRPr="004D21E9">
        <w:rPr>
          <w:rFonts w:ascii="Times New Roman" w:hAnsi="Times New Roman" w:cs="Times New Roman"/>
          <w:b/>
          <w:i/>
          <w:sz w:val="24"/>
          <w:szCs w:val="24"/>
        </w:rPr>
        <w:t xml:space="preserve">Suwalskie centra kompetencji zawodowej – kompleksowy model modernizacji systemu kształcenia zawodowego na terenie miasta Suwałki, </w:t>
      </w:r>
      <w:r w:rsidRPr="004D21E9">
        <w:rPr>
          <w:rFonts w:ascii="Times New Roman" w:hAnsi="Times New Roman" w:cs="Times New Roman"/>
          <w:b/>
          <w:sz w:val="24"/>
          <w:szCs w:val="24"/>
        </w:rPr>
        <w:t>UDA-RPPD.03.03.01-20-0097/16-00</w:t>
      </w:r>
      <w:r>
        <w:rPr>
          <w:rFonts w:ascii="Times New Roman" w:hAnsi="Times New Roman" w:cs="Times New Roman"/>
          <w:b/>
          <w:iCs/>
          <w:sz w:val="24"/>
          <w:szCs w:val="24"/>
        </w:rPr>
        <w:t xml:space="preserve"> </w:t>
      </w:r>
      <w:r w:rsidRPr="004D21E9">
        <w:rPr>
          <w:rFonts w:ascii="Times New Roman" w:hAnsi="Times New Roman" w:cs="Times New Roman"/>
          <w:sz w:val="24"/>
          <w:szCs w:val="24"/>
        </w:rPr>
        <w:t>realizowanego w ramach Regionalnego Programu Operacyjnego Województwa</w:t>
      </w:r>
      <w:r w:rsidRPr="00E3082A">
        <w:rPr>
          <w:rFonts w:ascii="Times New Roman" w:hAnsi="Times New Roman"/>
          <w:sz w:val="24"/>
          <w:szCs w:val="24"/>
        </w:rPr>
        <w:t xml:space="preserve"> Podlaskiego na lata 2014-2020, Oś priorytetowa III. Kompetencje i kwalifikacje, Działanie 3.3 Kształcenie zawodowe młodzieży na rzecz konkurencyjności podlaskiej gospodarki, Poddziałanie 3.3.1 Kształcenie zawodowe młodzieży na rzecz konkurencyjności podlaskiej gospodarki</w:t>
      </w:r>
      <w:r>
        <w:rPr>
          <w:rFonts w:ascii="Times New Roman" w:hAnsi="Times New Roman"/>
          <w:sz w:val="24"/>
          <w:szCs w:val="24"/>
        </w:rPr>
        <w:t xml:space="preserve"> </w:t>
      </w:r>
    </w:p>
    <w:p w:rsidR="004D21E9" w:rsidRPr="00084E2E" w:rsidRDefault="004D21E9" w:rsidP="003F221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Szczegółowy opis zamówienia określono w jednej części:</w:t>
      </w:r>
    </w:p>
    <w:p w:rsidR="004D21E9" w:rsidRPr="00814781" w:rsidRDefault="004D21E9" w:rsidP="004D21E9">
      <w:pPr>
        <w:shd w:val="clear" w:color="auto" w:fill="B6DDE8"/>
        <w:spacing w:after="0" w:line="240" w:lineRule="auto"/>
        <w:ind w:left="720"/>
        <w:jc w:val="center"/>
        <w:rPr>
          <w:rFonts w:ascii="Times New Roman" w:hAnsi="Times New Roman"/>
          <w:b/>
          <w:sz w:val="24"/>
          <w:szCs w:val="24"/>
        </w:rPr>
      </w:pPr>
      <w:r w:rsidRPr="00814781">
        <w:rPr>
          <w:rFonts w:ascii="Times New Roman" w:hAnsi="Times New Roman"/>
          <w:b/>
          <w:sz w:val="24"/>
          <w:szCs w:val="24"/>
        </w:rPr>
        <w:lastRenderedPageBreak/>
        <w:t>Część I</w:t>
      </w:r>
    </w:p>
    <w:p w:rsidR="004D21E9" w:rsidRPr="00814781" w:rsidRDefault="004D21E9" w:rsidP="004D21E9">
      <w:pPr>
        <w:spacing w:after="0" w:line="240" w:lineRule="auto"/>
        <w:ind w:left="720"/>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4D21E9" w:rsidRPr="004D21E9" w:rsidTr="00CC1DEE">
        <w:trPr>
          <w:trHeight w:val="199"/>
        </w:trPr>
        <w:tc>
          <w:tcPr>
            <w:tcW w:w="4536" w:type="dxa"/>
          </w:tcPr>
          <w:p w:rsidR="004D21E9" w:rsidRPr="004D21E9" w:rsidRDefault="004D21E9" w:rsidP="00CC1DEE">
            <w:pPr>
              <w:suppressAutoHyphens/>
              <w:autoSpaceDE w:val="0"/>
              <w:snapToGrid w:val="0"/>
              <w:spacing w:after="0" w:line="240" w:lineRule="auto"/>
              <w:jc w:val="both"/>
              <w:rPr>
                <w:rFonts w:ascii="Times New Roman" w:hAnsi="Times New Roman" w:cs="Times New Roman"/>
                <w:bCs/>
                <w:color w:val="000000"/>
                <w:sz w:val="24"/>
                <w:szCs w:val="24"/>
              </w:rPr>
            </w:pPr>
            <w:r w:rsidRPr="004D21E9">
              <w:rPr>
                <w:rFonts w:ascii="Times New Roman" w:hAnsi="Times New Roman" w:cs="Times New Roman"/>
                <w:b/>
                <w:bCs/>
                <w:color w:val="000000"/>
                <w:sz w:val="24"/>
                <w:szCs w:val="24"/>
              </w:rPr>
              <w:t>19 x Komputer stacjonarny,</w:t>
            </w:r>
            <w:r w:rsidRPr="004D21E9">
              <w:rPr>
                <w:rFonts w:ascii="Times New Roman" w:hAnsi="Times New Roman" w:cs="Times New Roman"/>
                <w:bCs/>
                <w:color w:val="000000"/>
                <w:sz w:val="24"/>
                <w:szCs w:val="24"/>
              </w:rPr>
              <w:t xml:space="preserve"> </w:t>
            </w:r>
            <w:r w:rsidRPr="004D21E9">
              <w:rPr>
                <w:rFonts w:ascii="Times New Roman" w:hAnsi="Times New Roman" w:cs="Times New Roman"/>
                <w:b/>
                <w:bCs/>
                <w:color w:val="000000"/>
                <w:sz w:val="24"/>
                <w:szCs w:val="24"/>
              </w:rPr>
              <w:t>min. wymagania:</w:t>
            </w:r>
          </w:p>
          <w:p w:rsidR="004D21E9" w:rsidRPr="004D21E9" w:rsidRDefault="008F725D"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w:t>
            </w:r>
            <w:r w:rsidR="004D21E9" w:rsidRPr="004D21E9">
              <w:rPr>
                <w:rFonts w:ascii="Times New Roman" w:hAnsi="Times New Roman" w:cs="Times New Roman"/>
                <w:bCs/>
                <w:color w:val="000000"/>
                <w:sz w:val="24"/>
                <w:szCs w:val="24"/>
              </w:rPr>
              <w:t>5-10500</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256GB SSD</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Win10Pro</w:t>
            </w:r>
            <w:r w:rsidR="008F725D">
              <w:rPr>
                <w:rFonts w:ascii="Times New Roman" w:hAnsi="Times New Roman" w:cs="Times New Roman"/>
                <w:bCs/>
                <w:color w:val="000000"/>
                <w:sz w:val="24"/>
                <w:szCs w:val="24"/>
              </w:rPr>
              <w:t>, licencja dożywotnia</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3 lata gwarancji za zachowaniem dysku</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Procesor dedykowany do pracy w komputerach stacjonarnych.</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Procesor osiągający w teście </w:t>
            </w:r>
            <w:proofErr w:type="spellStart"/>
            <w:r w:rsidRPr="004D21E9">
              <w:rPr>
                <w:rFonts w:ascii="Times New Roman" w:hAnsi="Times New Roman" w:cs="Times New Roman"/>
                <w:bCs/>
                <w:color w:val="000000"/>
                <w:sz w:val="24"/>
                <w:szCs w:val="24"/>
              </w:rPr>
              <w:t>Passmark</w:t>
            </w:r>
            <w:proofErr w:type="spellEnd"/>
            <w:r w:rsidRPr="004D21E9">
              <w:rPr>
                <w:rFonts w:ascii="Times New Roman" w:hAnsi="Times New Roman" w:cs="Times New Roman"/>
                <w:bCs/>
                <w:color w:val="000000"/>
                <w:sz w:val="24"/>
                <w:szCs w:val="24"/>
              </w:rPr>
              <w:t xml:space="preserve"> CPU Mark, w kategorii </w:t>
            </w:r>
            <w:proofErr w:type="spellStart"/>
            <w:r w:rsidRPr="004D21E9">
              <w:rPr>
                <w:rFonts w:ascii="Times New Roman" w:hAnsi="Times New Roman" w:cs="Times New Roman"/>
                <w:bCs/>
                <w:color w:val="000000"/>
                <w:sz w:val="24"/>
                <w:szCs w:val="24"/>
              </w:rPr>
              <w:t>Average</w:t>
            </w:r>
            <w:proofErr w:type="spellEnd"/>
            <w:r w:rsidRPr="004D21E9">
              <w:rPr>
                <w:rFonts w:ascii="Times New Roman" w:hAnsi="Times New Roman" w:cs="Times New Roman"/>
                <w:bCs/>
                <w:color w:val="000000"/>
                <w:sz w:val="24"/>
                <w:szCs w:val="24"/>
              </w:rPr>
              <w:t xml:space="preserve"> CPU Mark wynik co najmniej 13300 pkt. według wyników opublikowanych na stronie http://www.cpubenchmark.net/cpu_list.php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16GB DDR4 2666MHz. Możliwość rozbudowy do min 64GB</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Dysk M.2 SSD 256GB </w:t>
            </w:r>
            <w:proofErr w:type="spellStart"/>
            <w:r w:rsidRPr="004D21E9">
              <w:rPr>
                <w:rFonts w:ascii="Times New Roman" w:hAnsi="Times New Roman" w:cs="Times New Roman"/>
                <w:bCs/>
                <w:color w:val="000000"/>
                <w:sz w:val="24"/>
                <w:szCs w:val="24"/>
              </w:rPr>
              <w:t>PCIe</w:t>
            </w:r>
            <w:proofErr w:type="spellEnd"/>
            <w:r w:rsidRPr="004D21E9">
              <w:rPr>
                <w:rFonts w:ascii="Times New Roman" w:hAnsi="Times New Roman" w:cs="Times New Roman"/>
                <w:bCs/>
                <w:color w:val="000000"/>
                <w:sz w:val="24"/>
                <w:szCs w:val="24"/>
              </w:rPr>
              <w:t xml:space="preserve"> </w:t>
            </w:r>
            <w:proofErr w:type="spellStart"/>
            <w:r w:rsidRPr="004D21E9">
              <w:rPr>
                <w:rFonts w:ascii="Times New Roman" w:hAnsi="Times New Roman" w:cs="Times New Roman"/>
                <w:bCs/>
                <w:color w:val="000000"/>
                <w:sz w:val="24"/>
                <w:szCs w:val="24"/>
              </w:rPr>
              <w:t>NVMe</w:t>
            </w:r>
            <w:proofErr w:type="spellEnd"/>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Obudowa musi umożliwiać montaż dodatkowego dysku 2.5” lub 3.5”.</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Zintegrowana karta graficzna osiągająca w teście </w:t>
            </w:r>
            <w:proofErr w:type="spellStart"/>
            <w:r w:rsidRPr="004D21E9">
              <w:rPr>
                <w:rFonts w:ascii="Times New Roman" w:hAnsi="Times New Roman" w:cs="Times New Roman"/>
                <w:bCs/>
                <w:color w:val="000000"/>
                <w:sz w:val="24"/>
                <w:szCs w:val="24"/>
              </w:rPr>
              <w:t>Passmark</w:t>
            </w:r>
            <w:proofErr w:type="spellEnd"/>
            <w:r w:rsidRPr="004D21E9">
              <w:rPr>
                <w:rFonts w:ascii="Times New Roman" w:hAnsi="Times New Roman" w:cs="Times New Roman"/>
                <w:bCs/>
                <w:color w:val="000000"/>
                <w:sz w:val="24"/>
                <w:szCs w:val="24"/>
              </w:rPr>
              <w:t xml:space="preserve"> G3D Mark, w kategorii </w:t>
            </w:r>
            <w:proofErr w:type="spellStart"/>
            <w:r w:rsidRPr="004D21E9">
              <w:rPr>
                <w:rFonts w:ascii="Times New Roman" w:hAnsi="Times New Roman" w:cs="Times New Roman"/>
                <w:bCs/>
                <w:color w:val="000000"/>
                <w:sz w:val="24"/>
                <w:szCs w:val="24"/>
              </w:rPr>
              <w:t>Average</w:t>
            </w:r>
            <w:proofErr w:type="spellEnd"/>
            <w:r w:rsidRPr="004D21E9">
              <w:rPr>
                <w:rFonts w:ascii="Times New Roman" w:hAnsi="Times New Roman" w:cs="Times New Roman"/>
                <w:bCs/>
                <w:color w:val="000000"/>
                <w:sz w:val="24"/>
                <w:szCs w:val="24"/>
              </w:rPr>
              <w:t xml:space="preserve"> G3D Mark wynik co najmniej 1550 pkt. według wyników opublikowanych na stronie https://www.videocardbenchmark.net/gpu_list.php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Karta dźwiękowa min. czterokanałowa zintegrowana z płytą główną, zgodna z High Definition, wewnętrzny głośnik w obudowie komputera. Port słuchawek i mikrofonu na przednim panelu, dopuszcza się rozwiązanie port combo, na tylnym panelu min. port audio </w:t>
            </w:r>
            <w:proofErr w:type="spellStart"/>
            <w:r w:rsidRPr="004D21E9">
              <w:rPr>
                <w:rFonts w:ascii="Times New Roman" w:hAnsi="Times New Roman" w:cs="Times New Roman"/>
                <w:bCs/>
                <w:color w:val="000000"/>
                <w:sz w:val="24"/>
                <w:szCs w:val="24"/>
              </w:rPr>
              <w:t>line</w:t>
            </w:r>
            <w:proofErr w:type="spellEnd"/>
            <w:r w:rsidRPr="004D21E9">
              <w:rPr>
                <w:rFonts w:ascii="Times New Roman" w:hAnsi="Times New Roman" w:cs="Times New Roman"/>
                <w:bCs/>
                <w:color w:val="000000"/>
                <w:sz w:val="24"/>
                <w:szCs w:val="24"/>
              </w:rPr>
              <w:t xml:space="preserve"> out. Typu Small Form </w:t>
            </w:r>
            <w:proofErr w:type="spellStart"/>
            <w:r w:rsidRPr="004D21E9">
              <w:rPr>
                <w:rFonts w:ascii="Times New Roman" w:hAnsi="Times New Roman" w:cs="Times New Roman"/>
                <w:bCs/>
                <w:color w:val="000000"/>
                <w:sz w:val="24"/>
                <w:szCs w:val="24"/>
              </w:rPr>
              <w:t>Factor</w:t>
            </w:r>
            <w:proofErr w:type="spellEnd"/>
            <w:r w:rsidRPr="004D21E9">
              <w:rPr>
                <w:rFonts w:ascii="Times New Roman" w:hAnsi="Times New Roman" w:cs="Times New Roman"/>
                <w:bCs/>
                <w:color w:val="000000"/>
                <w:sz w:val="24"/>
                <w:szCs w:val="24"/>
              </w:rPr>
              <w:t xml:space="preserve"> z obsługą kart wyłącznie o niskim profilu. Umożliwiająca montaż 1 x dysku 3.5” lub 1 x dysku 2.5” wewnątrz obudowy. Napęd optyczny zamontowany w dedykowanej wnęce zewnętrznej 5.25” typu </w:t>
            </w:r>
            <w:proofErr w:type="spellStart"/>
            <w:r w:rsidRPr="004D21E9">
              <w:rPr>
                <w:rFonts w:ascii="Times New Roman" w:hAnsi="Times New Roman" w:cs="Times New Roman"/>
                <w:bCs/>
                <w:color w:val="000000"/>
                <w:sz w:val="24"/>
                <w:szCs w:val="24"/>
              </w:rPr>
              <w:t>slim</w:t>
            </w:r>
            <w:proofErr w:type="spellEnd"/>
            <w:r w:rsidRPr="004D21E9">
              <w:rPr>
                <w:rFonts w:ascii="Times New Roman" w:hAnsi="Times New Roman" w:cs="Times New Roman"/>
                <w:bCs/>
                <w:color w:val="000000"/>
                <w:sz w:val="24"/>
                <w:szCs w:val="24"/>
              </w:rPr>
              <w:t>. Obudowa fabrycznie przystosowana do pracy w orientacji poziomej i pionowej. Otwory wentylacyjne usytuowane wyłącznie na przednim oraz tylnym panelu obudowy. Suma wymiarów obudowy nieprzekraczająca 700 mm.</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Zasilacz o mocy min. 200W pracujący w sieci 230V 50/60Hz prądu zmiennego i efektywności min. 85% przy obciążeniu zasilacza na poziomie 50% oraz o efektywności min. 82% przy obciążeniu zasilacza na poziomie 100%.</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4D21E9">
              <w:rPr>
                <w:rFonts w:ascii="Times New Roman" w:hAnsi="Times New Roman" w:cs="Times New Roman"/>
                <w:bCs/>
                <w:color w:val="000000"/>
                <w:sz w:val="24"/>
                <w:szCs w:val="24"/>
              </w:rPr>
              <w:t>BIOS’u</w:t>
            </w:r>
            <w:proofErr w:type="spellEnd"/>
            <w:r w:rsidRPr="004D21E9">
              <w:rPr>
                <w:rFonts w:ascii="Times New Roman" w:hAnsi="Times New Roman" w:cs="Times New Roman"/>
                <w:bCs/>
                <w:color w:val="000000"/>
                <w:sz w:val="24"/>
                <w:szCs w:val="24"/>
              </w:rPr>
              <w:t xml:space="preserve">, awarię procesora. Oferowany system diagnostyczny nie może wykorzystywać minimalnej ilości wolnych slotów na płycie głównej, wymaganych wnęk zewnętrznych w specyfikacji i </w:t>
            </w:r>
            <w:r w:rsidRPr="004D21E9">
              <w:rPr>
                <w:rFonts w:ascii="Times New Roman" w:hAnsi="Times New Roman" w:cs="Times New Roman"/>
                <w:bCs/>
                <w:color w:val="000000"/>
                <w:sz w:val="24"/>
                <w:szCs w:val="24"/>
              </w:rPr>
              <w:lastRenderedPageBreak/>
              <w:t>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4D21E9">
              <w:rPr>
                <w:rFonts w:ascii="Times New Roman" w:hAnsi="Times New Roman" w:cs="Times New Roman"/>
                <w:bCs/>
                <w:color w:val="000000"/>
                <w:sz w:val="24"/>
                <w:szCs w:val="24"/>
              </w:rPr>
              <w:t>flash</w:t>
            </w:r>
            <w:proofErr w:type="spellEnd"/>
            <w:r w:rsidRPr="004D21E9">
              <w:rPr>
                <w:rFonts w:ascii="Times New Roman" w:hAnsi="Times New Roman" w:cs="Times New Roman"/>
                <w:bCs/>
                <w:color w:val="000000"/>
                <w:sz w:val="24"/>
                <w:szCs w:val="24"/>
              </w:rPr>
              <w:t xml:space="preserve"> co BIOS, dostępny z poziomu szybkiego menu </w:t>
            </w:r>
            <w:proofErr w:type="spellStart"/>
            <w:r w:rsidRPr="004D21E9">
              <w:rPr>
                <w:rFonts w:ascii="Times New Roman" w:hAnsi="Times New Roman" w:cs="Times New Roman"/>
                <w:bCs/>
                <w:color w:val="000000"/>
                <w:sz w:val="24"/>
                <w:szCs w:val="24"/>
              </w:rPr>
              <w:t>boot</w:t>
            </w:r>
            <w:proofErr w:type="spellEnd"/>
            <w:r w:rsidRPr="004D21E9">
              <w:rPr>
                <w:rFonts w:ascii="Times New Roman" w:hAnsi="Times New Roman" w:cs="Times New Roman"/>
                <w:bCs/>
                <w:color w:val="000000"/>
                <w:sz w:val="24"/>
                <w:szCs w:val="24"/>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Procedura POST traktowana jest jako oddzielna funkcjonalność.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Do odczytu wskazanych informacji nie mogą być stosowane rozwiązania oparte o pamięć masową (wewnętrzną lub zewnętrzną), zaimplementowane poza systemem BIOS narzędzia, np. system diagnostyczny, dodatkowe oprogramowanie.</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Funkcja blokowania/odblokowania BOOT-</w:t>
            </w:r>
            <w:proofErr w:type="spellStart"/>
            <w:r w:rsidRPr="004D21E9">
              <w:rPr>
                <w:rFonts w:ascii="Times New Roman" w:hAnsi="Times New Roman" w:cs="Times New Roman"/>
                <w:bCs/>
                <w:color w:val="000000"/>
                <w:sz w:val="24"/>
                <w:szCs w:val="24"/>
              </w:rPr>
              <w:t>owania</w:t>
            </w:r>
            <w:proofErr w:type="spellEnd"/>
            <w:r w:rsidRPr="004D21E9">
              <w:rPr>
                <w:rFonts w:ascii="Times New Roman" w:hAnsi="Times New Roman" w:cs="Times New Roman"/>
                <w:bCs/>
                <w:color w:val="000000"/>
                <w:sz w:val="24"/>
                <w:szCs w:val="24"/>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4D21E9">
              <w:rPr>
                <w:rFonts w:ascii="Times New Roman" w:hAnsi="Times New Roman" w:cs="Times New Roman"/>
                <w:bCs/>
                <w:color w:val="000000"/>
                <w:sz w:val="24"/>
                <w:szCs w:val="24"/>
              </w:rPr>
              <w:t>bootujących</w:t>
            </w:r>
            <w:proofErr w:type="spellEnd"/>
            <w:r w:rsidRPr="004D21E9">
              <w:rPr>
                <w:rFonts w:ascii="Times New Roman" w:hAnsi="Times New Roman" w:cs="Times New Roman"/>
                <w:bCs/>
                <w:color w:val="000000"/>
                <w:sz w:val="24"/>
                <w:szCs w:val="24"/>
              </w:rPr>
              <w:t xml:space="preserve"> typu USB). Możliwość wyłączania portów USB pojedynczo. Możliwość dokonywania </w:t>
            </w:r>
            <w:proofErr w:type="spellStart"/>
            <w:r w:rsidRPr="004D21E9">
              <w:rPr>
                <w:rFonts w:ascii="Times New Roman" w:hAnsi="Times New Roman" w:cs="Times New Roman"/>
                <w:bCs/>
                <w:color w:val="000000"/>
                <w:sz w:val="24"/>
                <w:szCs w:val="24"/>
              </w:rPr>
              <w:t>backup’u</w:t>
            </w:r>
            <w:proofErr w:type="spellEnd"/>
            <w:r w:rsidRPr="004D21E9">
              <w:rPr>
                <w:rFonts w:ascii="Times New Roman" w:hAnsi="Times New Roman" w:cs="Times New Roman"/>
                <w:bCs/>
                <w:color w:val="000000"/>
                <w:sz w:val="24"/>
                <w:szCs w:val="24"/>
              </w:rPr>
              <w:t xml:space="preserve"> BIOS wraz z ustawieniami na dysku wewnętrznym</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Oferowany BIOS musi posiadać poza swoją wewnętrzną strukturą menu szybkiego </w:t>
            </w:r>
            <w:proofErr w:type="spellStart"/>
            <w:r w:rsidRPr="004D21E9">
              <w:rPr>
                <w:rFonts w:ascii="Times New Roman" w:hAnsi="Times New Roman" w:cs="Times New Roman"/>
                <w:bCs/>
                <w:color w:val="000000"/>
                <w:sz w:val="24"/>
                <w:szCs w:val="24"/>
              </w:rPr>
              <w:t>boot’owania</w:t>
            </w:r>
            <w:proofErr w:type="spellEnd"/>
            <w:r w:rsidRPr="004D21E9">
              <w:rPr>
                <w:rFonts w:ascii="Times New Roman" w:hAnsi="Times New Roman" w:cs="Times New Roman"/>
                <w:bCs/>
                <w:color w:val="000000"/>
                <w:sz w:val="24"/>
                <w:szCs w:val="24"/>
              </w:rPr>
              <w:t xml:space="preserve"> które umożliwia m.in.: uruchamianie systemu zainstalowanego na dysku twardym, uruchamianie systemu z urządzeń zewnętrznych, uruchamianie systemu z serwera za pośrednictwem </w:t>
            </w:r>
            <w:r w:rsidRPr="004D21E9">
              <w:rPr>
                <w:rFonts w:ascii="Times New Roman" w:hAnsi="Times New Roman" w:cs="Times New Roman"/>
                <w:bCs/>
                <w:color w:val="000000"/>
                <w:sz w:val="24"/>
                <w:szCs w:val="24"/>
              </w:rPr>
              <w:lastRenderedPageBreak/>
              <w:t xml:space="preserve">zintegrowanej karty sieciowej, uruchomienie graficznego systemu diagnostycznego, wejście do BIOS, </w:t>
            </w:r>
            <w:proofErr w:type="spellStart"/>
            <w:r w:rsidRPr="004D21E9">
              <w:rPr>
                <w:rFonts w:ascii="Times New Roman" w:hAnsi="Times New Roman" w:cs="Times New Roman"/>
                <w:bCs/>
                <w:color w:val="000000"/>
                <w:sz w:val="24"/>
                <w:szCs w:val="24"/>
              </w:rPr>
              <w:t>upgrade</w:t>
            </w:r>
            <w:proofErr w:type="spellEnd"/>
            <w:r w:rsidRPr="004D21E9">
              <w:rPr>
                <w:rFonts w:ascii="Times New Roman" w:hAnsi="Times New Roman" w:cs="Times New Roman"/>
                <w:bCs/>
                <w:color w:val="000000"/>
                <w:sz w:val="24"/>
                <w:szCs w:val="24"/>
              </w:rPr>
              <w:t xml:space="preserve"> BIOS.</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Sprzętowe wsparcie technologii wirtualizacji realizowane łącznie w procesorze</w:t>
            </w:r>
            <w:r w:rsidR="008F725D">
              <w:rPr>
                <w:rFonts w:ascii="Times New Roman" w:hAnsi="Times New Roman" w:cs="Times New Roman"/>
                <w:bCs/>
                <w:color w:val="000000"/>
                <w:sz w:val="24"/>
                <w:szCs w:val="24"/>
              </w:rPr>
              <w:t xml:space="preserve">, chipsecie płyty </w:t>
            </w:r>
            <w:proofErr w:type="spellStart"/>
            <w:r w:rsidR="008F725D">
              <w:rPr>
                <w:rFonts w:ascii="Times New Roman" w:hAnsi="Times New Roman" w:cs="Times New Roman"/>
                <w:bCs/>
                <w:color w:val="000000"/>
                <w:sz w:val="24"/>
                <w:szCs w:val="24"/>
              </w:rPr>
              <w:t>główej</w:t>
            </w:r>
            <w:proofErr w:type="spellEnd"/>
            <w:r w:rsidR="008F725D">
              <w:rPr>
                <w:rFonts w:ascii="Times New Roman" w:hAnsi="Times New Roman" w:cs="Times New Roman"/>
                <w:bCs/>
                <w:color w:val="000000"/>
                <w:sz w:val="24"/>
                <w:szCs w:val="24"/>
              </w:rPr>
              <w:t xml:space="preserve"> oraz w </w:t>
            </w:r>
            <w:r w:rsidRPr="004D21E9">
              <w:rPr>
                <w:rFonts w:ascii="Times New Roman" w:hAnsi="Times New Roman" w:cs="Times New Roman"/>
                <w:bCs/>
                <w:color w:val="000000"/>
                <w:sz w:val="24"/>
                <w:szCs w:val="24"/>
              </w:rPr>
              <w:t>BIOS systemu (możliwość włączenia/wyłączenia sprzętowego wsparcia wirtualizacji dla poszczególnych komponentów systemu).</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Zainstalowany system operacyjny Windows 10 Professional, klucz licencyjny Windows 10 Professional musi być zapisany trwale w BIOS i umożliwiać instalację systemu operacyjnego zdalnie bez potrzeby ręcznego wpisywania klucza licencyjnego.</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Certyfikat ISO9001 dla producenta sprzętu (załączyć dokument potwierdzający spełnianie wymogu)</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Deklaracja zgodności CE (załączyć do oferty)</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Urządzenia wyprodukowane są przez producenta, zgodnie z normą PN-EN  ISO 50001</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Wbudowane porty: 1 x HDMI 1.4, 1 x </w:t>
            </w:r>
            <w:proofErr w:type="spellStart"/>
            <w:r w:rsidRPr="004D21E9">
              <w:rPr>
                <w:rFonts w:ascii="Times New Roman" w:hAnsi="Times New Roman" w:cs="Times New Roman"/>
                <w:bCs/>
                <w:color w:val="000000"/>
                <w:sz w:val="24"/>
                <w:szCs w:val="24"/>
              </w:rPr>
              <w:t>DisplayPort</w:t>
            </w:r>
            <w:proofErr w:type="spellEnd"/>
            <w:r w:rsidRPr="004D21E9">
              <w:rPr>
                <w:rFonts w:ascii="Times New Roman" w:hAnsi="Times New Roman" w:cs="Times New Roman"/>
                <w:bCs/>
                <w:color w:val="000000"/>
                <w:sz w:val="24"/>
                <w:szCs w:val="24"/>
              </w:rPr>
              <w:t xml:space="preserve"> 1.4 , 8 portów USB wyprowadzonych na zewnątrz obudowy, w układzie: Panel przedni: 2 x USB 3.2 gen 1 Typu A oraz 2 x USB 2.0 , Panel tylny: 2 x USB 3.2 gen 1 Typu A oraz 2 x USB 2.0, 1 x port audio typu combo (słuchawka/mikrofon) na przednim panelu </w:t>
            </w:r>
            <w:proofErr w:type="spellStart"/>
            <w:r w:rsidRPr="004D21E9">
              <w:rPr>
                <w:rFonts w:ascii="Times New Roman" w:hAnsi="Times New Roman" w:cs="Times New Roman"/>
                <w:bCs/>
                <w:color w:val="000000"/>
                <w:sz w:val="24"/>
                <w:szCs w:val="24"/>
              </w:rPr>
              <w:t>panelu</w:t>
            </w:r>
            <w:proofErr w:type="spellEnd"/>
            <w:r w:rsidRPr="004D21E9">
              <w:rPr>
                <w:rFonts w:ascii="Times New Roman" w:hAnsi="Times New Roman" w:cs="Times New Roman"/>
                <w:bCs/>
                <w:color w:val="000000"/>
                <w:sz w:val="24"/>
                <w:szCs w:val="24"/>
              </w:rPr>
              <w:t>, 1 x port audio-out na tylnym panelu obudowy, 1 x RJ – 45</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Karta sieciowa 10/100/1000 zintegrowana z płytą główną, wspierająca obsługę </w:t>
            </w:r>
            <w:proofErr w:type="spellStart"/>
            <w:r w:rsidRPr="004D21E9">
              <w:rPr>
                <w:rFonts w:ascii="Times New Roman" w:hAnsi="Times New Roman" w:cs="Times New Roman"/>
                <w:bCs/>
                <w:color w:val="000000"/>
                <w:sz w:val="24"/>
                <w:szCs w:val="24"/>
              </w:rPr>
              <w:t>WoL</w:t>
            </w:r>
            <w:proofErr w:type="spellEnd"/>
            <w:r w:rsidRPr="004D21E9">
              <w:rPr>
                <w:rFonts w:ascii="Times New Roman" w:hAnsi="Times New Roman" w:cs="Times New Roman"/>
                <w:bCs/>
                <w:color w:val="000000"/>
                <w:sz w:val="24"/>
                <w:szCs w:val="24"/>
              </w:rPr>
              <w:t xml:space="preserve"> (funkcja włączana przez użytkownika),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Płyta główna zaprojektowana i wyprodukowana na zlecenie producenta komputera, trwale oznaczona na etapie produkcji logiem producenta oferowanej jednostki, dedykowana dla danego urządzenia, wyposażona w: 1 x </w:t>
            </w:r>
            <w:proofErr w:type="spellStart"/>
            <w:r w:rsidRPr="004D21E9">
              <w:rPr>
                <w:rFonts w:ascii="Times New Roman" w:hAnsi="Times New Roman" w:cs="Times New Roman"/>
                <w:bCs/>
                <w:color w:val="000000"/>
                <w:sz w:val="24"/>
                <w:szCs w:val="24"/>
              </w:rPr>
              <w:t>PCIe</w:t>
            </w:r>
            <w:proofErr w:type="spellEnd"/>
            <w:r w:rsidRPr="004D21E9">
              <w:rPr>
                <w:rFonts w:ascii="Times New Roman" w:hAnsi="Times New Roman" w:cs="Times New Roman"/>
                <w:bCs/>
                <w:color w:val="000000"/>
                <w:sz w:val="24"/>
                <w:szCs w:val="24"/>
              </w:rPr>
              <w:t xml:space="preserve"> x16 Gen.3, 1 x </w:t>
            </w:r>
            <w:proofErr w:type="spellStart"/>
            <w:r w:rsidRPr="004D21E9">
              <w:rPr>
                <w:rFonts w:ascii="Times New Roman" w:hAnsi="Times New Roman" w:cs="Times New Roman"/>
                <w:bCs/>
                <w:color w:val="000000"/>
                <w:sz w:val="24"/>
                <w:szCs w:val="24"/>
              </w:rPr>
              <w:t>PCIe</w:t>
            </w:r>
            <w:proofErr w:type="spellEnd"/>
            <w:r w:rsidRPr="004D21E9">
              <w:rPr>
                <w:rFonts w:ascii="Times New Roman" w:hAnsi="Times New Roman" w:cs="Times New Roman"/>
                <w:bCs/>
                <w:color w:val="000000"/>
                <w:sz w:val="24"/>
                <w:szCs w:val="24"/>
              </w:rPr>
              <w:t xml:space="preserve"> x1, 2 x DIMM z obsługą do 64 GB DDR4 RAM, 2 x SATA w tym min. 1 </w:t>
            </w:r>
            <w:proofErr w:type="spellStart"/>
            <w:r w:rsidRPr="004D21E9">
              <w:rPr>
                <w:rFonts w:ascii="Times New Roman" w:hAnsi="Times New Roman" w:cs="Times New Roman"/>
                <w:bCs/>
                <w:color w:val="000000"/>
                <w:sz w:val="24"/>
                <w:szCs w:val="24"/>
              </w:rPr>
              <w:t>szt</w:t>
            </w:r>
            <w:proofErr w:type="spellEnd"/>
            <w:r w:rsidRPr="004D21E9">
              <w:rPr>
                <w:rFonts w:ascii="Times New Roman" w:hAnsi="Times New Roman" w:cs="Times New Roman"/>
                <w:bCs/>
                <w:color w:val="000000"/>
                <w:sz w:val="24"/>
                <w:szCs w:val="24"/>
              </w:rPr>
              <w:t xml:space="preserve"> SATA 3.0.</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Jedno złącze M.2 dla dysków oraz złącze M.2 bezprzewodowej karty sieciowej.</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Klawiatura USB w układzie polski programisty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Mysz USB z rolką (</w:t>
            </w:r>
            <w:proofErr w:type="spellStart"/>
            <w:r w:rsidRPr="004D21E9">
              <w:rPr>
                <w:rFonts w:ascii="Times New Roman" w:hAnsi="Times New Roman" w:cs="Times New Roman"/>
                <w:bCs/>
                <w:color w:val="000000"/>
                <w:sz w:val="24"/>
                <w:szCs w:val="24"/>
              </w:rPr>
              <w:t>scroll</w:t>
            </w:r>
            <w:proofErr w:type="spellEnd"/>
            <w:r w:rsidRPr="004D21E9">
              <w:rPr>
                <w:rFonts w:ascii="Times New Roman" w:hAnsi="Times New Roman" w:cs="Times New Roman"/>
                <w:bCs/>
                <w:color w:val="000000"/>
                <w:sz w:val="24"/>
                <w:szCs w:val="24"/>
              </w:rPr>
              <w:t xml:space="preserve">)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Nagrywarka DVD +/-RW o prędkości min. 8x </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Opakowanie musi być wykonane z materiałów podlegających powtórnemu przetworzeniu.</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Głośność jednostki centralnej mierzona zgodnie z normą ISO 7779 oraz wykazana zgodnie z normą ISO 9296 w pozycji obserwatora w trybie pracy dysku twardego (IDLE) wynosząca maksymalnie 26 </w:t>
            </w:r>
            <w:proofErr w:type="spellStart"/>
            <w:r w:rsidRPr="004D21E9">
              <w:rPr>
                <w:rFonts w:ascii="Times New Roman" w:hAnsi="Times New Roman" w:cs="Times New Roman"/>
                <w:bCs/>
                <w:color w:val="000000"/>
                <w:sz w:val="24"/>
                <w:szCs w:val="24"/>
              </w:rPr>
              <w:t>dB</w:t>
            </w:r>
            <w:proofErr w:type="spellEnd"/>
            <w:r w:rsidRPr="004D21E9">
              <w:rPr>
                <w:rFonts w:ascii="Times New Roman" w:hAnsi="Times New Roman" w:cs="Times New Roman"/>
                <w:bCs/>
                <w:color w:val="000000"/>
                <w:sz w:val="24"/>
                <w:szCs w:val="24"/>
              </w:rPr>
              <w:t xml:space="preserve"> (załączyć oświadczenie producenta).</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4D21E9">
              <w:rPr>
                <w:rFonts w:ascii="Times New Roman" w:hAnsi="Times New Roman" w:cs="Times New Roman"/>
                <w:bCs/>
                <w:color w:val="000000"/>
                <w:sz w:val="24"/>
                <w:szCs w:val="24"/>
              </w:rPr>
              <w:t>recovery</w:t>
            </w:r>
            <w:proofErr w:type="spellEnd"/>
            <w:r w:rsidRPr="004D21E9">
              <w:rPr>
                <w:rFonts w:ascii="Times New Roman" w:hAnsi="Times New Roman" w:cs="Times New Roman"/>
                <w:bCs/>
                <w:color w:val="000000"/>
                <w:sz w:val="24"/>
                <w:szCs w:val="24"/>
              </w:rPr>
              <w:t xml:space="preserve"> systemu operacyjnego).</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Firma serwisująca musi posiadać ISO 9001:2008 na świadczenie usług serwisowych oraz posiadać autoryzacje producenta urządzeń – dokumenty potwierdzające należy załączyć do oferty.</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lastRenderedPageBreak/>
              <w:t xml:space="preserve">Wymagane dołączenie do oferty oświadczenia Producenta </w:t>
            </w:r>
            <w:proofErr w:type="spellStart"/>
            <w:r w:rsidRPr="004D21E9">
              <w:rPr>
                <w:rFonts w:ascii="Times New Roman" w:hAnsi="Times New Roman" w:cs="Times New Roman"/>
                <w:bCs/>
                <w:color w:val="000000"/>
                <w:sz w:val="24"/>
                <w:szCs w:val="24"/>
              </w:rPr>
              <w:t>potwierdzając,że</w:t>
            </w:r>
            <w:proofErr w:type="spellEnd"/>
            <w:r w:rsidRPr="004D21E9">
              <w:rPr>
                <w:rFonts w:ascii="Times New Roman" w:hAnsi="Times New Roman" w:cs="Times New Roman"/>
                <w:bCs/>
                <w:color w:val="000000"/>
                <w:sz w:val="24"/>
                <w:szCs w:val="24"/>
              </w:rPr>
              <w:t xml:space="preserve"> Serwis urządzeń będzie realizowany bezpośrednio przez Producenta i/lub we współpracy z Autoryzowanym Partnerem Serwisowym Producenta.</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Minimalny czas trwania wsparcia technicznego producenta wynosi 3 lata.</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Wykonawca dostarczy sterowniki w formacie dedykowanym dla Microsoft SCCM w celu dystrybucji za pomocą dołączonego oprogramowania producenta komputera zgodnie z polityką bezpieczeństwa Zamawiającego.</w:t>
            </w:r>
          </w:p>
          <w:p w:rsidR="004D21E9" w:rsidRPr="004D21E9" w:rsidRDefault="004D21E9" w:rsidP="003F2212">
            <w:pPr>
              <w:pStyle w:val="Akapitzlist"/>
              <w:numPr>
                <w:ilvl w:val="0"/>
                <w:numId w:val="31"/>
              </w:numPr>
              <w:suppressAutoHyphens/>
              <w:autoSpaceDE w:val="0"/>
              <w:snapToGrid w:val="0"/>
              <w:spacing w:after="0" w:line="240" w:lineRule="auto"/>
              <w:ind w:left="317" w:hanging="283"/>
              <w:jc w:val="both"/>
              <w:rPr>
                <w:rFonts w:ascii="Times New Roman" w:hAnsi="Times New Roman" w:cs="Times New Roman"/>
                <w:bCs/>
                <w:color w:val="000000"/>
                <w:sz w:val="24"/>
                <w:szCs w:val="24"/>
              </w:rPr>
            </w:pPr>
            <w:r w:rsidRPr="004D21E9">
              <w:rPr>
                <w:rFonts w:ascii="Times New Roman" w:hAnsi="Times New Roman" w:cs="Times New Roman"/>
                <w:bCs/>
                <w:color w:val="000000"/>
                <w:sz w:val="24"/>
                <w:szCs w:val="24"/>
              </w:rPr>
              <w:t xml:space="preserve">Zamawiający oczekuje oprogramowania zarządzającego produkowanego przez producenta i instalowanego przez producenta na etapie produkcji komputera. Dołączone do oferowanego komputera oprogramowanie producenta z nieograniczoną licencją czasowo na użytkowanie </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0"/>
              <w:jc w:val="both"/>
              <w:rPr>
                <w:rFonts w:ascii="Times New Roman" w:hAnsi="Times New Roman" w:cs="Times New Roman"/>
                <w:b/>
                <w:sz w:val="24"/>
                <w:szCs w:val="24"/>
              </w:rPr>
            </w:pPr>
            <w:r w:rsidRPr="004D21E9">
              <w:rPr>
                <w:rFonts w:ascii="Times New Roman" w:hAnsi="Times New Roman" w:cs="Times New Roman"/>
                <w:b/>
                <w:sz w:val="24"/>
                <w:szCs w:val="24"/>
              </w:rPr>
              <w:lastRenderedPageBreak/>
              <w:t>19 x Monitor LCD o przekątnej ekranu min. wymagania:</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Przekątna ekranu 23,8’’</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rozdzielczość nie mniejsza niż 1920 x 1080</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czas reakcji nie większy niż 8 ms(</w:t>
            </w:r>
            <w:proofErr w:type="spellStart"/>
            <w:r w:rsidRPr="004D21E9">
              <w:rPr>
                <w:rFonts w:ascii="Times New Roman" w:hAnsi="Times New Roman" w:cs="Times New Roman"/>
                <w:sz w:val="24"/>
                <w:szCs w:val="24"/>
              </w:rPr>
              <w:t>gray</w:t>
            </w:r>
            <w:proofErr w:type="spellEnd"/>
            <w:r w:rsidRPr="004D21E9">
              <w:rPr>
                <w:rFonts w:ascii="Times New Roman" w:hAnsi="Times New Roman" w:cs="Times New Roman"/>
                <w:sz w:val="24"/>
                <w:szCs w:val="24"/>
              </w:rPr>
              <w:t xml:space="preserve"> to </w:t>
            </w:r>
            <w:proofErr w:type="spellStart"/>
            <w:r w:rsidRPr="004D21E9">
              <w:rPr>
                <w:rFonts w:ascii="Times New Roman" w:hAnsi="Times New Roman" w:cs="Times New Roman"/>
                <w:sz w:val="24"/>
                <w:szCs w:val="24"/>
              </w:rPr>
              <w:t>gray</w:t>
            </w:r>
            <w:proofErr w:type="spellEnd"/>
            <w:r w:rsidRPr="004D21E9">
              <w:rPr>
                <w:rFonts w:ascii="Times New Roman" w:hAnsi="Times New Roman" w:cs="Times New Roman"/>
                <w:sz w:val="24"/>
                <w:szCs w:val="24"/>
              </w:rPr>
              <w:t xml:space="preserve">) w trybie </w:t>
            </w:r>
            <w:proofErr w:type="spellStart"/>
            <w:r w:rsidRPr="004D21E9">
              <w:rPr>
                <w:rFonts w:ascii="Times New Roman" w:hAnsi="Times New Roman" w:cs="Times New Roman"/>
                <w:sz w:val="24"/>
                <w:szCs w:val="24"/>
              </w:rPr>
              <w:t>normal</w:t>
            </w:r>
            <w:proofErr w:type="spellEnd"/>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jasność co najmniej 250 cd/m2, maksimum 0.280 mm</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Co najmniej trzy złącza umożliwiające jednoczesne podłączenie monitora do kart graficznych ze złączami: cyfrowym HDMI, analogowym D-</w:t>
            </w:r>
            <w:proofErr w:type="spellStart"/>
            <w:r w:rsidRPr="004D21E9">
              <w:rPr>
                <w:rFonts w:ascii="Times New Roman" w:hAnsi="Times New Roman" w:cs="Times New Roman"/>
                <w:sz w:val="24"/>
                <w:szCs w:val="24"/>
              </w:rPr>
              <w:t>Sub</w:t>
            </w:r>
            <w:proofErr w:type="spellEnd"/>
            <w:r w:rsidRPr="004D21E9">
              <w:rPr>
                <w:rFonts w:ascii="Times New Roman" w:hAnsi="Times New Roman" w:cs="Times New Roman"/>
                <w:sz w:val="24"/>
                <w:szCs w:val="24"/>
              </w:rPr>
              <w:t xml:space="preserve"> oraz złącze </w:t>
            </w:r>
            <w:proofErr w:type="spellStart"/>
            <w:r w:rsidRPr="004D21E9">
              <w:rPr>
                <w:rFonts w:ascii="Times New Roman" w:hAnsi="Times New Roman" w:cs="Times New Roman"/>
                <w:sz w:val="24"/>
                <w:szCs w:val="24"/>
              </w:rPr>
              <w:t>DisplayPort</w:t>
            </w:r>
            <w:proofErr w:type="spellEnd"/>
            <w:r w:rsidRPr="004D21E9">
              <w:rPr>
                <w:rFonts w:ascii="Times New Roman" w:hAnsi="Times New Roman" w:cs="Times New Roman"/>
                <w:sz w:val="24"/>
                <w:szCs w:val="24"/>
              </w:rPr>
              <w:t>.</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Min. 1 port USB 3.0 do wysyłania danych</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2 porty USB 3.0 do odbioru danych</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2 porty USB 2.0 do odbioru danych</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Min. pochylenie (od -5° do 21°)</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min. obracanie w poziomie (od -45° do 45°)</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Min. regulacja wysokości 130mm</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Max podczas pracy 42W</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Max podczas spoczynku 0,5W</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Maksimum 5,5 kg (waga monitora z podstawą)</w:t>
            </w:r>
          </w:p>
          <w:p w:rsidR="004D21E9" w:rsidRPr="004D21E9" w:rsidRDefault="008F725D"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Pr>
                <w:rFonts w:ascii="Times New Roman" w:hAnsi="Times New Roman" w:cs="Times New Roman"/>
                <w:sz w:val="24"/>
                <w:szCs w:val="24"/>
              </w:rPr>
              <w:t xml:space="preserve">3 lata </w:t>
            </w:r>
            <w:r w:rsidR="004D21E9" w:rsidRPr="004D21E9">
              <w:rPr>
                <w:rFonts w:ascii="Times New Roman" w:hAnsi="Times New Roman" w:cs="Times New Roman"/>
                <w:sz w:val="24"/>
                <w:szCs w:val="24"/>
              </w:rPr>
              <w:t>gwarancji</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Czas reakcji serwisu - do końca następnego dnia roboczego.</w:t>
            </w:r>
          </w:p>
          <w:p w:rsidR="004D21E9" w:rsidRPr="004D21E9" w:rsidRDefault="004D21E9" w:rsidP="003F2212">
            <w:pPr>
              <w:pStyle w:val="Akapitzlist"/>
              <w:numPr>
                <w:ilvl w:val="0"/>
                <w:numId w:val="32"/>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t>Firma serwisująca posiada ISO 9001:2000 na świadczenie usług serwisowych oraz posiada autoryzacje producenta komputera</w:t>
            </w:r>
          </w:p>
        </w:tc>
      </w:tr>
      <w:tr w:rsidR="004D21E9" w:rsidRPr="004D21E9" w:rsidTr="00CC1DEE">
        <w:trPr>
          <w:trHeight w:val="199"/>
        </w:trPr>
        <w:tc>
          <w:tcPr>
            <w:tcW w:w="4536" w:type="dxa"/>
          </w:tcPr>
          <w:p w:rsidR="004D21E9" w:rsidRPr="004D21E9" w:rsidRDefault="004D21E9" w:rsidP="00CC1DEE">
            <w:pPr>
              <w:spacing w:after="0" w:line="240" w:lineRule="auto"/>
              <w:jc w:val="both"/>
              <w:rPr>
                <w:rFonts w:ascii="Times New Roman" w:hAnsi="Times New Roman" w:cs="Times New Roman"/>
                <w:sz w:val="24"/>
                <w:szCs w:val="24"/>
              </w:rPr>
            </w:pPr>
            <w:r w:rsidRPr="004D21E9">
              <w:rPr>
                <w:rFonts w:ascii="Times New Roman" w:hAnsi="Times New Roman" w:cs="Times New Roman"/>
                <w:b/>
                <w:bCs/>
                <w:color w:val="000000"/>
                <w:sz w:val="24"/>
                <w:szCs w:val="24"/>
              </w:rPr>
              <w:t>2 x Komputer stacjonarny, min. wymagania:</w:t>
            </w:r>
          </w:p>
          <w:p w:rsidR="004D21E9" w:rsidRPr="004D21E9" w:rsidRDefault="004D21E9" w:rsidP="00CC1DEE">
            <w:pPr>
              <w:spacing w:after="0" w:line="240" w:lineRule="auto"/>
              <w:jc w:val="both"/>
              <w:rPr>
                <w:rFonts w:ascii="Times New Roman" w:hAnsi="Times New Roman" w:cs="Times New Roman"/>
                <w:b/>
                <w:bCs/>
                <w:color w:val="000000"/>
                <w:sz w:val="24"/>
                <w:szCs w:val="24"/>
              </w:rPr>
            </w:pPr>
            <w:r w:rsidRPr="004D21E9">
              <w:rPr>
                <w:rFonts w:ascii="Times New Roman" w:hAnsi="Times New Roman" w:cs="Times New Roman"/>
                <w:sz w:val="24"/>
                <w:szCs w:val="24"/>
                <w:shd w:val="clear" w:color="auto" w:fill="FFFFFF"/>
              </w:rPr>
              <w:t>Zainstalowany system operacyjny typu Windows 10 Pro</w:t>
            </w:r>
            <w:r w:rsidR="008F725D">
              <w:rPr>
                <w:rFonts w:ascii="Times New Roman" w:hAnsi="Times New Roman" w:cs="Times New Roman"/>
                <w:sz w:val="24"/>
                <w:szCs w:val="24"/>
                <w:shd w:val="clear" w:color="auto" w:fill="FFFFFF"/>
              </w:rPr>
              <w:t>, licencja dożywotnia</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Procesor min 8 rdzeni, 16 wątków typu i7-10700  (</w:t>
            </w:r>
            <w:proofErr w:type="spellStart"/>
            <w:r w:rsidRPr="004D21E9">
              <w:rPr>
                <w:rFonts w:ascii="Times New Roman" w:hAnsi="Times New Roman" w:cs="Times New Roman"/>
                <w:sz w:val="24"/>
                <w:szCs w:val="24"/>
                <w:shd w:val="clear" w:color="auto" w:fill="FFFFFF"/>
              </w:rPr>
              <w:t>PassMark</w:t>
            </w:r>
            <w:proofErr w:type="spellEnd"/>
            <w:r w:rsidRPr="004D21E9">
              <w:rPr>
                <w:rFonts w:ascii="Times New Roman" w:hAnsi="Times New Roman" w:cs="Times New Roman"/>
                <w:sz w:val="24"/>
                <w:szCs w:val="24"/>
                <w:shd w:val="clear" w:color="auto" w:fill="FFFFFF"/>
              </w:rPr>
              <w:t xml:space="preserve"> - CPU Mark z dnia 07.10.2020 - 17,450)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Standardowe oprogramowanie</w:t>
            </w:r>
          </w:p>
          <w:p w:rsidR="004D21E9" w:rsidRPr="004D21E9" w:rsidRDefault="006C28FC"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Model procesora</w:t>
            </w:r>
            <w:r w:rsidR="004D21E9" w:rsidRPr="004D21E9">
              <w:rPr>
                <w:rFonts w:ascii="Times New Roman" w:hAnsi="Times New Roman" w:cs="Times New Roman"/>
                <w:sz w:val="24"/>
                <w:szCs w:val="24"/>
                <w:shd w:val="clear" w:color="auto" w:fill="FFFFFF"/>
              </w:rPr>
              <w:t> typu i7-10700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Częstotliwość taktowania (GHz): 2.9</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Ilości rdzeni:8</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Podręczna pamięć cache: 16 MB</w:t>
            </w:r>
          </w:p>
          <w:p w:rsidR="004D21E9" w:rsidRPr="004D21E9" w:rsidRDefault="008F725D"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Chipset płyty głównej </w:t>
            </w:r>
            <w:r w:rsidR="004D21E9" w:rsidRPr="004D21E9">
              <w:rPr>
                <w:rFonts w:ascii="Times New Roman" w:hAnsi="Times New Roman" w:cs="Times New Roman"/>
                <w:sz w:val="24"/>
                <w:szCs w:val="24"/>
                <w:shd w:val="clear" w:color="auto" w:fill="FFFFFF"/>
              </w:rPr>
              <w:t>W480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Częstotliwość taktowania turbo (GHz): 4.8</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lastRenderedPageBreak/>
              <w:t>Zainstalowana pamięć RAM: 16 GB</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Taktowanie szyny pamięci (MHz): 2933</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Rodzaj pamięci RAM    DDR4</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Rodzaj slotu pamięci RAM    DIMM</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Liczba slotów pamięci RAM  4</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Liczba wolnych slotów pamięci RAM  2</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Maksymalna ilość pamięci RAM    128 GB</w:t>
            </w:r>
          </w:p>
          <w:p w:rsidR="004D21E9" w:rsidRPr="004D21E9" w:rsidRDefault="008F725D"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Pojemność dysku HDD </w:t>
            </w:r>
            <w:r w:rsidR="004D21E9" w:rsidRPr="004D21E9">
              <w:rPr>
                <w:rFonts w:ascii="Times New Roman" w:hAnsi="Times New Roman" w:cs="Times New Roman"/>
                <w:sz w:val="24"/>
                <w:szCs w:val="24"/>
                <w:shd w:val="clear" w:color="auto" w:fill="FFFFFF"/>
              </w:rPr>
              <w:t>1 TB</w:t>
            </w:r>
          </w:p>
          <w:p w:rsidR="004D21E9" w:rsidRPr="004D21E9" w:rsidRDefault="008F725D"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Pojemność dysku SSD </w:t>
            </w:r>
            <w:r w:rsidR="004D21E9" w:rsidRPr="004D21E9">
              <w:rPr>
                <w:rFonts w:ascii="Times New Roman" w:hAnsi="Times New Roman" w:cs="Times New Roman"/>
                <w:sz w:val="24"/>
                <w:szCs w:val="24"/>
                <w:shd w:val="clear" w:color="auto" w:fill="FFFFFF"/>
              </w:rPr>
              <w:t>512 GB</w:t>
            </w:r>
          </w:p>
          <w:p w:rsidR="004D21E9" w:rsidRPr="004D21E9" w:rsidRDefault="008F725D"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Ilość dysków</w:t>
            </w:r>
            <w:r w:rsidR="004D21E9" w:rsidRPr="004D21E9">
              <w:rPr>
                <w:rFonts w:ascii="Times New Roman" w:hAnsi="Times New Roman" w:cs="Times New Roman"/>
                <w:sz w:val="24"/>
                <w:szCs w:val="24"/>
                <w:shd w:val="clear" w:color="auto" w:fill="FFFFFF"/>
              </w:rPr>
              <w:t>: 2</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Wbudowane napędy optyczne DVD+/-RW</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Układ graficzny typu </w:t>
            </w:r>
            <w:proofErr w:type="spellStart"/>
            <w:r w:rsidRPr="004D21E9">
              <w:rPr>
                <w:rFonts w:ascii="Times New Roman" w:hAnsi="Times New Roman" w:cs="Times New Roman"/>
                <w:sz w:val="24"/>
                <w:szCs w:val="24"/>
                <w:shd w:val="clear" w:color="auto" w:fill="FFFFFF"/>
              </w:rPr>
              <w:t>Quadro</w:t>
            </w:r>
            <w:proofErr w:type="spellEnd"/>
            <w:r w:rsidRPr="004D21E9">
              <w:rPr>
                <w:rFonts w:ascii="Times New Roman" w:hAnsi="Times New Roman" w:cs="Times New Roman"/>
                <w:sz w:val="24"/>
                <w:szCs w:val="24"/>
                <w:shd w:val="clear" w:color="auto" w:fill="FFFFFF"/>
              </w:rPr>
              <w:t xml:space="preserve"> P620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Pamięć układu graficznego : 2 GB</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Układ dźwiękowy: Zintegrowany</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Zainstalowany tuner TV: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Przewodowa karta sieciowa 10/100/1000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Łączność bezprzewodowa: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Bluetooth: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Liczba kart sieciowych: 1</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Fax modem: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Złącza panelu przedniego 1x USB 3.0, 2x</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lang w:val="en-US"/>
              </w:rPr>
            </w:pPr>
            <w:r w:rsidRPr="004D21E9">
              <w:rPr>
                <w:rFonts w:ascii="Times New Roman" w:hAnsi="Times New Roman" w:cs="Times New Roman"/>
                <w:sz w:val="24"/>
                <w:szCs w:val="24"/>
                <w:shd w:val="clear" w:color="auto" w:fill="FFFFFF"/>
                <w:lang w:val="en-US"/>
              </w:rPr>
              <w:t xml:space="preserve">USB 2.0, 1x Audio (Combo), 1x USB 3.1 </w:t>
            </w:r>
            <w:proofErr w:type="spellStart"/>
            <w:r w:rsidRPr="004D21E9">
              <w:rPr>
                <w:rFonts w:ascii="Times New Roman" w:hAnsi="Times New Roman" w:cs="Times New Roman"/>
                <w:sz w:val="24"/>
                <w:szCs w:val="24"/>
                <w:shd w:val="clear" w:color="auto" w:fill="FFFFFF"/>
                <w:lang w:val="en-US"/>
              </w:rPr>
              <w:t>Typ</w:t>
            </w:r>
            <w:proofErr w:type="spellEnd"/>
            <w:r w:rsidRPr="004D21E9">
              <w:rPr>
                <w:rFonts w:ascii="Times New Roman" w:hAnsi="Times New Roman" w:cs="Times New Roman"/>
                <w:sz w:val="24"/>
                <w:szCs w:val="24"/>
                <w:shd w:val="clear" w:color="auto" w:fill="FFFFFF"/>
                <w:lang w:val="en-US"/>
              </w:rPr>
              <w:t xml:space="preserve"> C</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lang w:val="en-US"/>
              </w:rPr>
            </w:pPr>
            <w:proofErr w:type="spellStart"/>
            <w:r w:rsidRPr="004D21E9">
              <w:rPr>
                <w:rFonts w:ascii="Times New Roman" w:hAnsi="Times New Roman" w:cs="Times New Roman"/>
                <w:sz w:val="24"/>
                <w:szCs w:val="24"/>
                <w:shd w:val="clear" w:color="auto" w:fill="FFFFFF"/>
                <w:lang w:val="en-US"/>
              </w:rPr>
              <w:t>Złącza</w:t>
            </w:r>
            <w:proofErr w:type="spellEnd"/>
            <w:r w:rsidRPr="004D21E9">
              <w:rPr>
                <w:rFonts w:ascii="Times New Roman" w:hAnsi="Times New Roman" w:cs="Times New Roman"/>
                <w:sz w:val="24"/>
                <w:szCs w:val="24"/>
                <w:shd w:val="clear" w:color="auto" w:fill="FFFFFF"/>
                <w:lang w:val="en-US"/>
              </w:rPr>
              <w:t xml:space="preserve"> </w:t>
            </w:r>
            <w:proofErr w:type="spellStart"/>
            <w:r w:rsidRPr="004D21E9">
              <w:rPr>
                <w:rFonts w:ascii="Times New Roman" w:hAnsi="Times New Roman" w:cs="Times New Roman"/>
                <w:sz w:val="24"/>
                <w:szCs w:val="24"/>
                <w:shd w:val="clear" w:color="auto" w:fill="FFFFFF"/>
                <w:lang w:val="en-US"/>
              </w:rPr>
              <w:t>panelu</w:t>
            </w:r>
            <w:proofErr w:type="spellEnd"/>
            <w:r w:rsidRPr="004D21E9">
              <w:rPr>
                <w:rFonts w:ascii="Times New Roman" w:hAnsi="Times New Roman" w:cs="Times New Roman"/>
                <w:sz w:val="24"/>
                <w:szCs w:val="24"/>
                <w:shd w:val="clear" w:color="auto" w:fill="FFFFFF"/>
                <w:lang w:val="en-US"/>
              </w:rPr>
              <w:t xml:space="preserve"> </w:t>
            </w:r>
            <w:proofErr w:type="spellStart"/>
            <w:r w:rsidRPr="004D21E9">
              <w:rPr>
                <w:rFonts w:ascii="Times New Roman" w:hAnsi="Times New Roman" w:cs="Times New Roman"/>
                <w:sz w:val="24"/>
                <w:szCs w:val="24"/>
                <w:shd w:val="clear" w:color="auto" w:fill="FFFFFF"/>
                <w:lang w:val="en-US"/>
              </w:rPr>
              <w:t>tylnego</w:t>
            </w:r>
            <w:proofErr w:type="spellEnd"/>
            <w:r w:rsidRPr="004D21E9">
              <w:rPr>
                <w:rFonts w:ascii="Times New Roman" w:hAnsi="Times New Roman" w:cs="Times New Roman"/>
                <w:sz w:val="24"/>
                <w:szCs w:val="24"/>
                <w:shd w:val="clear" w:color="auto" w:fill="FFFFFF"/>
                <w:lang w:val="en-US"/>
              </w:rPr>
              <w:t xml:space="preserve"> 1x Audio, 1x RJ-45, 4x USB 3.0, 2x PS/2, 2x USB 2.0, 4x Mini DisplayPort, 2x DisplayPort</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Złącza na panelu bocznym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Wewnętrzne gniazda rozszerzeń 1x </w:t>
            </w:r>
            <w:proofErr w:type="spellStart"/>
            <w:r w:rsidRPr="004D21E9">
              <w:rPr>
                <w:rFonts w:ascii="Times New Roman" w:hAnsi="Times New Roman" w:cs="Times New Roman"/>
                <w:sz w:val="24"/>
                <w:szCs w:val="24"/>
                <w:shd w:val="clear" w:color="auto" w:fill="FFFFFF"/>
              </w:rPr>
              <w:t>PCIe</w:t>
            </w:r>
            <w:proofErr w:type="spellEnd"/>
            <w:r w:rsidRPr="004D21E9">
              <w:rPr>
                <w:rFonts w:ascii="Times New Roman" w:hAnsi="Times New Roman" w:cs="Times New Roman"/>
                <w:sz w:val="24"/>
                <w:szCs w:val="24"/>
                <w:shd w:val="clear" w:color="auto" w:fill="FFFFFF"/>
              </w:rPr>
              <w:t xml:space="preserve"> x16, 1x PCI-Express x4, 1x PCI</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Pozostałe parametry gniazd i złącz    </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Liczba wolnych złączy PCI: 1 </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Liczba wolnych złączy PCI Express 4x: 1</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Obudowa: Tower</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Sprawność zasilacza [%]: 92</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Kolor  Czarny</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Wolne wnęki zewnętrzne: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Wolne wnęki wewnętrzne: nie</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Moc zasilacza (W) 550</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Obudowa wykonana z tworzywa sztucznego i metalu</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rPr>
              <w:t xml:space="preserve">Gwarancja </w:t>
            </w:r>
            <w:r w:rsidR="008F725D">
              <w:rPr>
                <w:rFonts w:ascii="Times New Roman" w:hAnsi="Times New Roman" w:cs="Times New Roman"/>
                <w:sz w:val="24"/>
                <w:szCs w:val="24"/>
                <w:shd w:val="clear" w:color="auto" w:fill="FFFFFF"/>
              </w:rPr>
              <w:t>min. 3 lata</w:t>
            </w:r>
          </w:p>
          <w:p w:rsidR="004D21E9" w:rsidRPr="004D21E9" w:rsidRDefault="004D21E9" w:rsidP="003F2212">
            <w:pPr>
              <w:pStyle w:val="Akapitzlist"/>
              <w:numPr>
                <w:ilvl w:val="0"/>
                <w:numId w:val="40"/>
              </w:numPr>
              <w:spacing w:after="0" w:line="240" w:lineRule="auto"/>
              <w:ind w:left="346" w:hanging="283"/>
              <w:jc w:val="both"/>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Dodatkowo: mysz i klawiatura na USB</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rPr>
                <w:rFonts w:ascii="Times New Roman" w:hAnsi="Times New Roman" w:cs="Times New Roman"/>
                <w:b/>
                <w:sz w:val="24"/>
                <w:szCs w:val="24"/>
              </w:rPr>
            </w:pPr>
            <w:r w:rsidRPr="004D21E9">
              <w:rPr>
                <w:rFonts w:ascii="Times New Roman" w:hAnsi="Times New Roman" w:cs="Times New Roman"/>
                <w:b/>
                <w:sz w:val="24"/>
                <w:szCs w:val="24"/>
              </w:rPr>
              <w:lastRenderedPageBreak/>
              <w:t xml:space="preserve">2 x Monitor LCD o przekątnej ekranu min. wymagania Monitor komputerowy, </w:t>
            </w:r>
            <w:r w:rsidRPr="004D21E9">
              <w:rPr>
                <w:rFonts w:ascii="Times New Roman" w:hAnsi="Times New Roman" w:cs="Times New Roman"/>
                <w:b/>
                <w:bCs/>
                <w:color w:val="000000"/>
                <w:sz w:val="24"/>
                <w:szCs w:val="24"/>
              </w:rPr>
              <w:t>min. wymagania:</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Przekątna ekranu  23,8"</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Powłoka matrycy Matowa</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Rodzaj matrycy LED, IPS</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Typ ekranu: płaski</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Rozdzielczość ekranu 1920 x 1080 (</w:t>
            </w:r>
            <w:proofErr w:type="spellStart"/>
            <w:r w:rsidRPr="004D21E9">
              <w:rPr>
                <w:rFonts w:ascii="Times New Roman" w:hAnsi="Times New Roman" w:cs="Times New Roman"/>
                <w:sz w:val="24"/>
                <w:szCs w:val="24"/>
                <w:shd w:val="clear" w:color="auto" w:fill="FFFFFF"/>
              </w:rPr>
              <w:t>FullHD</w:t>
            </w:r>
            <w:proofErr w:type="spellEnd"/>
            <w:r w:rsidRPr="004D21E9">
              <w:rPr>
                <w:rFonts w:ascii="Times New Roman" w:hAnsi="Times New Roman" w:cs="Times New Roman"/>
                <w:sz w:val="24"/>
                <w:szCs w:val="24"/>
                <w:shd w:val="clear" w:color="auto" w:fill="FFFFFF"/>
              </w:rPr>
              <w: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lastRenderedPageBreak/>
              <w:t>Format obrazu 16:9</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Częstotliwość odświeżania ekranu 60 Hz</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Liczba wyświetlanych kolorów 16,7 mln</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HDR Nie</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Czas reakcji 5 ms (GTG)</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Wbudowany kalibrator Nie</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Technologia synchronizacji Nie </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Technologia ochrony oczu Redukcja migotania (</w:t>
            </w:r>
            <w:proofErr w:type="spellStart"/>
            <w:r w:rsidRPr="004D21E9">
              <w:rPr>
                <w:rFonts w:ascii="Times New Roman" w:hAnsi="Times New Roman" w:cs="Times New Roman"/>
                <w:sz w:val="24"/>
                <w:szCs w:val="24"/>
                <w:shd w:val="clear" w:color="auto" w:fill="FFFFFF"/>
              </w:rPr>
              <w:t>Flicker</w:t>
            </w:r>
            <w:proofErr w:type="spellEnd"/>
            <w:r w:rsidRPr="004D21E9">
              <w:rPr>
                <w:rFonts w:ascii="Times New Roman" w:hAnsi="Times New Roman" w:cs="Times New Roman"/>
                <w:sz w:val="24"/>
                <w:szCs w:val="24"/>
                <w:shd w:val="clear" w:color="auto" w:fill="FFFFFF"/>
              </w:rPr>
              <w:t xml:space="preserve"> </w:t>
            </w:r>
            <w:proofErr w:type="spellStart"/>
            <w:r w:rsidRPr="004D21E9">
              <w:rPr>
                <w:rFonts w:ascii="Times New Roman" w:hAnsi="Times New Roman" w:cs="Times New Roman"/>
                <w:sz w:val="24"/>
                <w:szCs w:val="24"/>
                <w:shd w:val="clear" w:color="auto" w:fill="FFFFFF"/>
              </w:rPr>
              <w:t>free</w:t>
            </w:r>
            <w:proofErr w:type="spellEnd"/>
            <w:r w:rsidRPr="004D21E9">
              <w:rPr>
                <w:rFonts w:ascii="Times New Roman" w:hAnsi="Times New Roman" w:cs="Times New Roman"/>
                <w:sz w:val="24"/>
                <w:szCs w:val="24"/>
                <w:shd w:val="clear" w:color="auto" w:fill="FFFFFF"/>
              </w:rPr>
              <w:t>) Filtr światła niebieskiego Wielkość plamki 0,275 x 0,275 mm</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Jasność 250 cd/m²</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Kontrast statyczny 1 000:1</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Kontrast dynamiczny Brak informacji</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Kąt widzenia w poziomie 178 stopni</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Kąt widzenia w pionie 178 stopni</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Złącza: VGA (D-</w:t>
            </w:r>
            <w:proofErr w:type="spellStart"/>
            <w:r w:rsidRPr="004D21E9">
              <w:rPr>
                <w:rFonts w:ascii="Times New Roman" w:hAnsi="Times New Roman" w:cs="Times New Roman"/>
                <w:sz w:val="24"/>
                <w:szCs w:val="24"/>
                <w:shd w:val="clear" w:color="auto" w:fill="FFFFFF"/>
              </w:rPr>
              <w:t>sub</w:t>
            </w:r>
            <w:proofErr w:type="spellEnd"/>
            <w:r w:rsidRPr="004D21E9">
              <w:rPr>
                <w:rFonts w:ascii="Times New Roman" w:hAnsi="Times New Roman" w:cs="Times New Roman"/>
                <w:sz w:val="24"/>
                <w:szCs w:val="24"/>
                <w:shd w:val="clear" w:color="auto" w:fill="FFFFFF"/>
              </w:rPr>
              <w:t>) - 1 szt.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HDMI - 1 szt.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lang w:val="en-US"/>
              </w:rPr>
              <w:t xml:space="preserve">DisplayPort - 1 </w:t>
            </w:r>
            <w:proofErr w:type="spellStart"/>
            <w:r w:rsidRPr="004D21E9">
              <w:rPr>
                <w:rFonts w:ascii="Times New Roman" w:hAnsi="Times New Roman" w:cs="Times New Roman"/>
                <w:sz w:val="24"/>
                <w:szCs w:val="24"/>
                <w:shd w:val="clear" w:color="auto" w:fill="FFFFFF"/>
                <w:lang w:val="en-US"/>
              </w:rPr>
              <w:t>szt</w:t>
            </w:r>
            <w:proofErr w:type="spellEnd"/>
            <w:r w:rsidRPr="004D21E9">
              <w:rPr>
                <w:rFonts w:ascii="Times New Roman" w:hAnsi="Times New Roman" w:cs="Times New Roman"/>
                <w:sz w:val="24"/>
                <w:szCs w:val="24"/>
                <w:shd w:val="clear" w:color="auto" w:fill="FFFFFF"/>
                <w:lang w:val="en-US"/>
              </w:rPr>
              <w: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lang w:val="en-US"/>
              </w:rPr>
              <w:t xml:space="preserve">USB 2.0 - 2 </w:t>
            </w:r>
            <w:proofErr w:type="spellStart"/>
            <w:r w:rsidRPr="004D21E9">
              <w:rPr>
                <w:rFonts w:ascii="Times New Roman" w:hAnsi="Times New Roman" w:cs="Times New Roman"/>
                <w:sz w:val="24"/>
                <w:szCs w:val="24"/>
                <w:shd w:val="clear" w:color="auto" w:fill="FFFFFF"/>
                <w:lang w:val="en-US"/>
              </w:rPr>
              <w:t>szt</w:t>
            </w:r>
            <w:proofErr w:type="spellEnd"/>
            <w:r w:rsidRPr="004D21E9">
              <w:rPr>
                <w:rFonts w:ascii="Times New Roman" w:hAnsi="Times New Roman" w:cs="Times New Roman"/>
                <w:sz w:val="24"/>
                <w:szCs w:val="24"/>
                <w:shd w:val="clear" w:color="auto" w:fill="FFFFFF"/>
                <w:lang w:val="en-US"/>
              </w:rPr>
              <w: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lang w:val="en-US"/>
              </w:rPr>
              <w:t xml:space="preserve">USB 3.1 Gen. 1 (USB 3.0) - 2 </w:t>
            </w:r>
            <w:proofErr w:type="spellStart"/>
            <w:r w:rsidRPr="004D21E9">
              <w:rPr>
                <w:rFonts w:ascii="Times New Roman" w:hAnsi="Times New Roman" w:cs="Times New Roman"/>
                <w:sz w:val="24"/>
                <w:szCs w:val="24"/>
                <w:shd w:val="clear" w:color="auto" w:fill="FFFFFF"/>
                <w:lang w:val="en-US"/>
              </w:rPr>
              <w:t>szt</w:t>
            </w:r>
            <w:proofErr w:type="spellEnd"/>
            <w:r w:rsidRPr="004D21E9">
              <w:rPr>
                <w:rFonts w:ascii="Times New Roman" w:hAnsi="Times New Roman" w:cs="Times New Roman"/>
                <w:sz w:val="24"/>
                <w:szCs w:val="24"/>
                <w:shd w:val="clear" w:color="auto" w:fill="FFFFFF"/>
                <w:lang w:val="en-US"/>
              </w:rPr>
              <w:t>.</w:t>
            </w:r>
          </w:p>
          <w:p w:rsidR="004D21E9" w:rsidRPr="006C28FC"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lang w:val="en-US"/>
              </w:rPr>
            </w:pPr>
            <w:r w:rsidRPr="006C28FC">
              <w:rPr>
                <w:rFonts w:ascii="Times New Roman" w:hAnsi="Times New Roman" w:cs="Times New Roman"/>
                <w:sz w:val="24"/>
                <w:szCs w:val="24"/>
                <w:shd w:val="clear" w:color="auto" w:fill="FFFFFF"/>
                <w:lang w:val="en-US"/>
              </w:rPr>
              <w:t xml:space="preserve">USB 3.1 Gen. 1 Type-B (USB 3.0) - 1 </w:t>
            </w:r>
            <w:proofErr w:type="spellStart"/>
            <w:r w:rsidRPr="006C28FC">
              <w:rPr>
                <w:rFonts w:ascii="Times New Roman" w:hAnsi="Times New Roman" w:cs="Times New Roman"/>
                <w:sz w:val="24"/>
                <w:szCs w:val="24"/>
                <w:shd w:val="clear" w:color="auto" w:fill="FFFFFF"/>
                <w:lang w:val="en-US"/>
              </w:rPr>
              <w:t>szt</w:t>
            </w:r>
            <w:proofErr w:type="spellEnd"/>
            <w:r w:rsidRPr="006C28FC">
              <w:rPr>
                <w:rFonts w:ascii="Times New Roman" w:hAnsi="Times New Roman" w:cs="Times New Roman"/>
                <w:sz w:val="24"/>
                <w:szCs w:val="24"/>
                <w:shd w:val="clear" w:color="auto" w:fill="FFFFFF"/>
                <w:lang w:val="en-US"/>
              </w:rPr>
              <w: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AC-in (wejście zasilania) - 1 szt.</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Tuner TV Nie</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Głośniki Nie</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Obrotowy ekran (PIVOT) Tak</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Regulacja wysokości (</w:t>
            </w:r>
            <w:proofErr w:type="spellStart"/>
            <w:r w:rsidRPr="004D21E9">
              <w:rPr>
                <w:rFonts w:ascii="Times New Roman" w:hAnsi="Times New Roman" w:cs="Times New Roman"/>
                <w:sz w:val="24"/>
                <w:szCs w:val="24"/>
                <w:shd w:val="clear" w:color="auto" w:fill="FFFFFF"/>
              </w:rPr>
              <w:t>Height</w:t>
            </w:r>
            <w:proofErr w:type="spellEnd"/>
            <w:r w:rsidRPr="004D21E9">
              <w:rPr>
                <w:rFonts w:ascii="Times New Roman" w:hAnsi="Times New Roman" w:cs="Times New Roman"/>
                <w:sz w:val="24"/>
                <w:szCs w:val="24"/>
                <w:shd w:val="clear" w:color="auto" w:fill="FFFFFF"/>
              </w:rPr>
              <w:t>) Tak</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Regulacja kąta pochylenia (</w:t>
            </w:r>
            <w:proofErr w:type="spellStart"/>
            <w:r w:rsidRPr="004D21E9">
              <w:rPr>
                <w:rFonts w:ascii="Times New Roman" w:hAnsi="Times New Roman" w:cs="Times New Roman"/>
                <w:sz w:val="24"/>
                <w:szCs w:val="24"/>
                <w:shd w:val="clear" w:color="auto" w:fill="FFFFFF"/>
              </w:rPr>
              <w:t>Tilt</w:t>
            </w:r>
            <w:proofErr w:type="spellEnd"/>
            <w:r w:rsidRPr="004D21E9">
              <w:rPr>
                <w:rFonts w:ascii="Times New Roman" w:hAnsi="Times New Roman" w:cs="Times New Roman"/>
                <w:sz w:val="24"/>
                <w:szCs w:val="24"/>
                <w:shd w:val="clear" w:color="auto" w:fill="FFFFFF"/>
              </w:rPr>
              <w:t>) Tak</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Regulacja kąta obrotu (</w:t>
            </w:r>
            <w:proofErr w:type="spellStart"/>
            <w:r w:rsidRPr="004D21E9">
              <w:rPr>
                <w:rFonts w:ascii="Times New Roman" w:hAnsi="Times New Roman" w:cs="Times New Roman"/>
                <w:sz w:val="24"/>
                <w:szCs w:val="24"/>
                <w:shd w:val="clear" w:color="auto" w:fill="FFFFFF"/>
              </w:rPr>
              <w:t>Swivel</w:t>
            </w:r>
            <w:proofErr w:type="spellEnd"/>
            <w:r w:rsidRPr="004D21E9">
              <w:rPr>
                <w:rFonts w:ascii="Times New Roman" w:hAnsi="Times New Roman" w:cs="Times New Roman"/>
                <w:sz w:val="24"/>
                <w:szCs w:val="24"/>
                <w:shd w:val="clear" w:color="auto" w:fill="FFFFFF"/>
              </w:rPr>
              <w:t>)Tak</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Możliwość montażu na ścianie - VESA</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VESA 100 x 100 mm</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Pobór mocy podczas pracy 40 W</w:t>
            </w:r>
          </w:p>
          <w:p w:rsidR="004D21E9" w:rsidRPr="004D21E9" w:rsidRDefault="004D21E9" w:rsidP="003F2212">
            <w:pPr>
              <w:pStyle w:val="Akapitzlist"/>
              <w:numPr>
                <w:ilvl w:val="0"/>
                <w:numId w:val="41"/>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Pobór mocy podczas spoczynku &lt; 0,3 W</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Kolor Czarny</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Dodatkowe informacje </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Możliwość zabezpieczenia linką (</w:t>
            </w:r>
            <w:proofErr w:type="spellStart"/>
            <w:r w:rsidRPr="004D21E9">
              <w:rPr>
                <w:rFonts w:ascii="Times New Roman" w:hAnsi="Times New Roman" w:cs="Times New Roman"/>
                <w:sz w:val="24"/>
                <w:szCs w:val="24"/>
                <w:shd w:val="clear" w:color="auto" w:fill="FFFFFF"/>
              </w:rPr>
              <w:t>Kensington</w:t>
            </w:r>
            <w:proofErr w:type="spellEnd"/>
            <w:r w:rsidRPr="004D21E9">
              <w:rPr>
                <w:rFonts w:ascii="Times New Roman" w:hAnsi="Times New Roman" w:cs="Times New Roman"/>
                <w:sz w:val="24"/>
                <w:szCs w:val="24"/>
                <w:shd w:val="clear" w:color="auto" w:fill="FFFFFF"/>
              </w:rPr>
              <w:t xml:space="preserve"> Lock)</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Wbudowany HUB USB</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Uchwyt na kable </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Dołączone akcesoria</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Skrócona instrukcja obsługi</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Instrukcja bezpieczeństwa</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Kabel zasilający</w:t>
            </w:r>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Kabel </w:t>
            </w:r>
            <w:proofErr w:type="spellStart"/>
            <w:r w:rsidRPr="004D21E9">
              <w:rPr>
                <w:rFonts w:ascii="Times New Roman" w:hAnsi="Times New Roman" w:cs="Times New Roman"/>
                <w:sz w:val="24"/>
                <w:szCs w:val="24"/>
                <w:shd w:val="clear" w:color="auto" w:fill="FFFFFF"/>
              </w:rPr>
              <w:t>DisplayPort</w:t>
            </w:r>
            <w:proofErr w:type="spellEnd"/>
          </w:p>
          <w:p w:rsidR="004D21E9" w:rsidRPr="004D21E9" w:rsidRDefault="004D21E9" w:rsidP="003F2212">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Kabel USB 3.0</w:t>
            </w:r>
          </w:p>
          <w:p w:rsidR="004D21E9" w:rsidRPr="004D21E9" w:rsidRDefault="004D21E9" w:rsidP="008F725D">
            <w:pPr>
              <w:pStyle w:val="Akapitzlist"/>
              <w:numPr>
                <w:ilvl w:val="0"/>
                <w:numId w:val="42"/>
              </w:numPr>
              <w:spacing w:after="0" w:line="240" w:lineRule="auto"/>
              <w:ind w:left="346" w:hanging="283"/>
              <w:rPr>
                <w:rFonts w:ascii="Times New Roman" w:hAnsi="Times New Roman" w:cs="Times New Roman"/>
                <w:sz w:val="24"/>
                <w:szCs w:val="24"/>
                <w:shd w:val="clear" w:color="auto" w:fill="FFFFFF"/>
              </w:rPr>
            </w:pPr>
            <w:r w:rsidRPr="004D21E9">
              <w:rPr>
                <w:rFonts w:ascii="Times New Roman" w:hAnsi="Times New Roman" w:cs="Times New Roman"/>
                <w:sz w:val="24"/>
                <w:szCs w:val="24"/>
                <w:shd w:val="clear" w:color="auto" w:fill="FFFFFF"/>
              </w:rPr>
              <w:t xml:space="preserve">Gwarancja: </w:t>
            </w:r>
            <w:r w:rsidR="008F725D">
              <w:rPr>
                <w:rFonts w:ascii="Times New Roman" w:hAnsi="Times New Roman" w:cs="Times New Roman"/>
                <w:sz w:val="24"/>
                <w:szCs w:val="24"/>
                <w:shd w:val="clear" w:color="auto" w:fill="FFFFFF"/>
              </w:rPr>
              <w:t>3 lata</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rPr>
                <w:rFonts w:ascii="Times New Roman" w:hAnsi="Times New Roman" w:cs="Times New Roman"/>
                <w:b/>
                <w:sz w:val="24"/>
                <w:szCs w:val="24"/>
              </w:rPr>
            </w:pPr>
            <w:r w:rsidRPr="004D21E9">
              <w:rPr>
                <w:rFonts w:ascii="Times New Roman" w:hAnsi="Times New Roman" w:cs="Times New Roman"/>
                <w:b/>
                <w:sz w:val="24"/>
                <w:szCs w:val="24"/>
              </w:rPr>
              <w:lastRenderedPageBreak/>
              <w:t>10 x Laptop, min. wymagania:</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15,6” HD powłoka przeciwodblaskową, jasność 220 </w:t>
            </w:r>
            <w:proofErr w:type="spellStart"/>
            <w:r w:rsidRPr="004D21E9">
              <w:rPr>
                <w:rFonts w:ascii="Times New Roman" w:hAnsi="Times New Roman" w:cs="Times New Roman"/>
                <w:sz w:val="24"/>
                <w:szCs w:val="24"/>
              </w:rPr>
              <w:t>nits</w:t>
            </w:r>
            <w:proofErr w:type="spellEnd"/>
            <w:r w:rsidRPr="004D21E9">
              <w:rPr>
                <w:rFonts w:ascii="Times New Roman" w:hAnsi="Times New Roman" w:cs="Times New Roman"/>
                <w:sz w:val="24"/>
                <w:szCs w:val="24"/>
              </w:rPr>
              <w:t xml:space="preserve">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lastRenderedPageBreak/>
              <w:t xml:space="preserve">Procesor osiągający min.  6450 </w:t>
            </w:r>
            <w:proofErr w:type="spellStart"/>
            <w:r w:rsidRPr="004D21E9">
              <w:rPr>
                <w:rFonts w:ascii="Times New Roman" w:hAnsi="Times New Roman" w:cs="Times New Roman"/>
                <w:sz w:val="24"/>
                <w:szCs w:val="24"/>
              </w:rPr>
              <w:t>PassMark</w:t>
            </w:r>
            <w:proofErr w:type="spellEnd"/>
            <w:r w:rsidRPr="004D21E9">
              <w:rPr>
                <w:rFonts w:ascii="Times New Roman" w:hAnsi="Times New Roman" w:cs="Times New Roman"/>
                <w:sz w:val="24"/>
                <w:szCs w:val="24"/>
              </w:rPr>
              <w:t xml:space="preserve"> CPU Mark w </w:t>
            </w:r>
            <w:proofErr w:type="spellStart"/>
            <w:r w:rsidRPr="004D21E9">
              <w:rPr>
                <w:rFonts w:ascii="Times New Roman" w:hAnsi="Times New Roman" w:cs="Times New Roman"/>
                <w:sz w:val="24"/>
                <w:szCs w:val="24"/>
              </w:rPr>
              <w:t>PassMark</w:t>
            </w:r>
            <w:proofErr w:type="spellEnd"/>
            <w:r w:rsidRPr="004D21E9">
              <w:rPr>
                <w:rFonts w:ascii="Times New Roman" w:hAnsi="Times New Roman" w:cs="Times New Roman"/>
                <w:sz w:val="24"/>
                <w:szCs w:val="24"/>
              </w:rPr>
              <w:t xml:space="preserve"> Performance Test wg wyników ze strony https://www.cpubenchmark.net/cpu_list.php na dzień 8.10.2020 r.</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8 GB DDR4 2400MHz możliwość rozbudowy do min 32GB, 1 slot pamięci wolny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Min. 256GB SSD </w:t>
            </w:r>
            <w:proofErr w:type="spellStart"/>
            <w:r w:rsidRPr="004D21E9">
              <w:rPr>
                <w:rFonts w:ascii="Times New Roman" w:hAnsi="Times New Roman" w:cs="Times New Roman"/>
                <w:sz w:val="24"/>
                <w:szCs w:val="24"/>
              </w:rPr>
              <w:t>PCIe</w:t>
            </w:r>
            <w:proofErr w:type="spellEnd"/>
            <w:r w:rsidRPr="004D21E9">
              <w:rPr>
                <w:rFonts w:ascii="Times New Roman" w:hAnsi="Times New Roman" w:cs="Times New Roman"/>
                <w:sz w:val="24"/>
                <w:szCs w:val="24"/>
              </w:rPr>
              <w:t xml:space="preserve"> </w:t>
            </w:r>
            <w:proofErr w:type="spellStart"/>
            <w:r w:rsidRPr="004D21E9">
              <w:rPr>
                <w:rFonts w:ascii="Times New Roman" w:hAnsi="Times New Roman" w:cs="Times New Roman"/>
                <w:sz w:val="24"/>
                <w:szCs w:val="24"/>
              </w:rPr>
              <w:t>NVMe</w:t>
            </w:r>
            <w:proofErr w:type="spellEnd"/>
            <w:r w:rsidRPr="004D21E9">
              <w:rPr>
                <w:rFonts w:ascii="Times New Roman" w:hAnsi="Times New Roman" w:cs="Times New Roman"/>
                <w:sz w:val="24"/>
                <w:szCs w:val="24"/>
              </w:rPr>
              <w:t>, Zintegrowana z procesorem\</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Karta dźwiękowa zintegrowana z płytą główną, wbudowane dwa głośniki stereo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Cyfrowy mikrofon z funkcją redukcji szumów i poprawy mowy wbudowany w obudowę matrycy.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Kamera internetowa z diodą informującą o aktywności, 0.9 </w:t>
            </w:r>
            <w:proofErr w:type="spellStart"/>
            <w:r w:rsidRPr="004D21E9">
              <w:rPr>
                <w:rFonts w:ascii="Times New Roman" w:hAnsi="Times New Roman" w:cs="Times New Roman"/>
                <w:sz w:val="24"/>
                <w:szCs w:val="24"/>
              </w:rPr>
              <w:t>Mpix</w:t>
            </w:r>
            <w:proofErr w:type="spellEnd"/>
            <w:r w:rsidRPr="004D21E9">
              <w:rPr>
                <w:rFonts w:ascii="Times New Roman" w:hAnsi="Times New Roman" w:cs="Times New Roman"/>
                <w:sz w:val="24"/>
                <w:szCs w:val="24"/>
              </w:rPr>
              <w:t>, trwale zainstalowana w obudowie matrycy.</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Czytnik kart </w:t>
            </w:r>
            <w:proofErr w:type="spellStart"/>
            <w:r w:rsidRPr="004D21E9">
              <w:rPr>
                <w:rFonts w:ascii="Times New Roman" w:hAnsi="Times New Roman" w:cs="Times New Roman"/>
                <w:sz w:val="24"/>
                <w:szCs w:val="24"/>
              </w:rPr>
              <w:t>microSD</w:t>
            </w:r>
            <w:proofErr w:type="spellEnd"/>
            <w:r w:rsidRPr="004D21E9">
              <w:rPr>
                <w:rFonts w:ascii="Times New Roman" w:hAnsi="Times New Roman" w:cs="Times New Roman"/>
                <w:sz w:val="24"/>
                <w:szCs w:val="24"/>
              </w:rPr>
              <w:t>, 1 port audio typu combo (słuchawki i mikrofon)</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Karta sieci bezprzewodowej 802.11 </w:t>
            </w:r>
            <w:proofErr w:type="spellStart"/>
            <w:r w:rsidRPr="004D21E9">
              <w:rPr>
                <w:rFonts w:ascii="Times New Roman" w:hAnsi="Times New Roman" w:cs="Times New Roman"/>
                <w:sz w:val="24"/>
                <w:szCs w:val="24"/>
              </w:rPr>
              <w:t>ac</w:t>
            </w:r>
            <w:proofErr w:type="spellEnd"/>
            <w:r w:rsidRPr="004D21E9">
              <w:rPr>
                <w:rFonts w:ascii="Times New Roman" w:hAnsi="Times New Roman" w:cs="Times New Roman"/>
                <w:sz w:val="24"/>
                <w:szCs w:val="24"/>
              </w:rPr>
              <w:t xml:space="preserve"> + </w:t>
            </w:r>
            <w:proofErr w:type="spellStart"/>
            <w:r w:rsidRPr="004D21E9">
              <w:rPr>
                <w:rFonts w:ascii="Times New Roman" w:hAnsi="Times New Roman" w:cs="Times New Roman"/>
                <w:sz w:val="24"/>
                <w:szCs w:val="24"/>
              </w:rPr>
              <w:t>bluetooth</w:t>
            </w:r>
            <w:proofErr w:type="spellEnd"/>
            <w:r w:rsidRPr="004D21E9">
              <w:rPr>
                <w:rFonts w:ascii="Times New Roman" w:hAnsi="Times New Roman" w:cs="Times New Roman"/>
                <w:sz w:val="24"/>
                <w:szCs w:val="24"/>
              </w:rPr>
              <w:t xml:space="preserve"> 5.0</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Bateria min. 50 </w:t>
            </w:r>
            <w:proofErr w:type="spellStart"/>
            <w:r w:rsidRPr="004D21E9">
              <w:rPr>
                <w:rFonts w:ascii="Times New Roman" w:hAnsi="Times New Roman" w:cs="Times New Roman"/>
                <w:sz w:val="24"/>
                <w:szCs w:val="24"/>
              </w:rPr>
              <w:t>Whr</w:t>
            </w:r>
            <w:proofErr w:type="spellEnd"/>
            <w:r w:rsidRPr="004D21E9">
              <w:rPr>
                <w:rFonts w:ascii="Times New Roman" w:hAnsi="Times New Roman" w:cs="Times New Roman"/>
                <w:sz w:val="24"/>
                <w:szCs w:val="24"/>
              </w:rPr>
              <w:t xml:space="preserve"> umożliwiająca jej szybkie naładowanie do poziomu 80% w czasie 1 godziny i do poziomu 100% w czasie 2 godzin.</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Zasilacz o mocy min. 65W</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Szkielet obudowy i zawiasy notebooka wzmacniane, dookoła matrycy uszczelnienie </w:t>
            </w:r>
            <w:r w:rsidR="008F725D">
              <w:rPr>
                <w:rFonts w:ascii="Times New Roman" w:hAnsi="Times New Roman" w:cs="Times New Roman"/>
                <w:sz w:val="24"/>
                <w:szCs w:val="24"/>
              </w:rPr>
              <w:t xml:space="preserve">chroniące klawiaturę notebooka </w:t>
            </w:r>
            <w:r w:rsidRPr="004D21E9">
              <w:rPr>
                <w:rFonts w:ascii="Times New Roman" w:hAnsi="Times New Roman" w:cs="Times New Roman"/>
                <w:sz w:val="24"/>
                <w:szCs w:val="24"/>
              </w:rPr>
              <w:t>po zamknięciu przed kurzem i wilgocią. Komputer spełniający normy MIL-STD-810G (załączyć oświadczenie producenta)</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BIOS producenta oferowanego komputera zgodny ze specyfikacją UEFI, wymagana pełna obsługa za pomocą klawiatury i urządzenia wskazującego (wmontowanego na stałe) oraz samego urządzenia wskazującego.</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Certyfikat ISO9001 dla producenta sprzętu (należy załączyć do oferty)</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Certyfikat ISO 14001 dla producenta sprzętu (należy załączyć do oferty)</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Deklaracja zgodności CE (załączyć do oferty)</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System diagnostyczny z graficznym interfejsem użytkownika dostępny z poziomu BIOS lub z poziomu menu </w:t>
            </w:r>
            <w:proofErr w:type="spellStart"/>
            <w:r w:rsidRPr="004D21E9">
              <w:rPr>
                <w:rFonts w:ascii="Times New Roman" w:hAnsi="Times New Roman" w:cs="Times New Roman"/>
                <w:sz w:val="24"/>
                <w:szCs w:val="24"/>
              </w:rPr>
              <w:t>boot</w:t>
            </w:r>
            <w:proofErr w:type="spellEnd"/>
            <w:r w:rsidR="008F725D">
              <w:rPr>
                <w:rFonts w:ascii="Times New Roman" w:hAnsi="Times New Roman" w:cs="Times New Roman"/>
                <w:sz w:val="24"/>
                <w:szCs w:val="24"/>
              </w:rPr>
              <w:t xml:space="preserve">, umożliwiający przetestowanie </w:t>
            </w:r>
            <w:r w:rsidRPr="004D21E9">
              <w:rPr>
                <w:rFonts w:ascii="Times New Roman" w:hAnsi="Times New Roman" w:cs="Times New Roman"/>
                <w:sz w:val="24"/>
                <w:szCs w:val="24"/>
              </w:rPr>
              <w:t xml:space="preserve">komponentów komputera. Pełna funkcjonalność systemu diagnostycznego </w:t>
            </w:r>
            <w:r w:rsidR="008F725D">
              <w:rPr>
                <w:rFonts w:ascii="Times New Roman" w:hAnsi="Times New Roman" w:cs="Times New Roman"/>
                <w:sz w:val="24"/>
                <w:szCs w:val="24"/>
              </w:rPr>
              <w:t>musi być realizowana bez użycia</w:t>
            </w:r>
            <w:r w:rsidRPr="004D21E9">
              <w:rPr>
                <w:rFonts w:ascii="Times New Roman" w:hAnsi="Times New Roman" w:cs="Times New Roman"/>
                <w:sz w:val="24"/>
                <w:szCs w:val="24"/>
              </w:rPr>
              <w:t>: dostępu do sieci i internetu, dysku twardego również w przypadku jego braku, urządzeń z</w:t>
            </w:r>
            <w:r w:rsidR="008F725D">
              <w:rPr>
                <w:rFonts w:ascii="Times New Roman" w:hAnsi="Times New Roman" w:cs="Times New Roman"/>
                <w:sz w:val="24"/>
                <w:szCs w:val="24"/>
              </w:rPr>
              <w:t>ewnętrznych i wewnętrznych typu</w:t>
            </w:r>
            <w:r w:rsidRPr="004D21E9">
              <w:rPr>
                <w:rFonts w:ascii="Times New Roman" w:hAnsi="Times New Roman" w:cs="Times New Roman"/>
                <w:sz w:val="24"/>
                <w:szCs w:val="24"/>
              </w:rPr>
              <w:t xml:space="preserve">: pamięć </w:t>
            </w:r>
            <w:proofErr w:type="spellStart"/>
            <w:r w:rsidRPr="004D21E9">
              <w:rPr>
                <w:rFonts w:ascii="Times New Roman" w:hAnsi="Times New Roman" w:cs="Times New Roman"/>
                <w:sz w:val="24"/>
                <w:szCs w:val="24"/>
              </w:rPr>
              <w:t>flash</w:t>
            </w:r>
            <w:proofErr w:type="spellEnd"/>
            <w:r w:rsidRPr="004D21E9">
              <w:rPr>
                <w:rFonts w:ascii="Times New Roman" w:hAnsi="Times New Roman" w:cs="Times New Roman"/>
                <w:sz w:val="24"/>
                <w:szCs w:val="24"/>
              </w:rPr>
              <w:t xml:space="preserve">, </w:t>
            </w:r>
            <w:proofErr w:type="spellStart"/>
            <w:r w:rsidRPr="004D21E9">
              <w:rPr>
                <w:rFonts w:ascii="Times New Roman" w:hAnsi="Times New Roman" w:cs="Times New Roman"/>
                <w:sz w:val="24"/>
                <w:szCs w:val="24"/>
              </w:rPr>
              <w:t>USBpen</w:t>
            </w:r>
            <w:proofErr w:type="spellEnd"/>
            <w:r w:rsidRPr="004D21E9">
              <w:rPr>
                <w:rFonts w:ascii="Times New Roman" w:hAnsi="Times New Roman" w:cs="Times New Roman"/>
                <w:sz w:val="24"/>
                <w:szCs w:val="24"/>
              </w:rPr>
              <w:t xml:space="preserve"> itp.</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Zainstalowany system operacyjny Windows 10 Professional, klucz licencyjny zapisany trwale w BIOS, umożliwiać instalację systemu operacyjnego bez potrzeby ręcznego wpisywania klucza licencyjnego.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Oprogramowanie producenta z nieograniczoną licencją</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Wbudowane porty i złącza: 1x HDMI 1.4, 1x RJ-45, 2x USB 3.1, 1x USB TYP-C z obsługą DP 1.2, 1x USB 2.0, port zasilania, złącze linki zabezpieczającą</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Klawiatura (układ US), min 100 klawiszy. Wszystkie klawisze funkcyjne typu: </w:t>
            </w:r>
            <w:proofErr w:type="spellStart"/>
            <w:r w:rsidRPr="004D21E9">
              <w:rPr>
                <w:rFonts w:ascii="Times New Roman" w:hAnsi="Times New Roman" w:cs="Times New Roman"/>
                <w:sz w:val="24"/>
                <w:szCs w:val="24"/>
              </w:rPr>
              <w:t>mute</w:t>
            </w:r>
            <w:proofErr w:type="spellEnd"/>
            <w:r w:rsidRPr="004D21E9">
              <w:rPr>
                <w:rFonts w:ascii="Times New Roman" w:hAnsi="Times New Roman" w:cs="Times New Roman"/>
                <w:sz w:val="24"/>
                <w:szCs w:val="24"/>
              </w:rPr>
              <w:t xml:space="preserve">, regulacja głośności, </w:t>
            </w:r>
            <w:proofErr w:type="spellStart"/>
            <w:r w:rsidRPr="004D21E9">
              <w:rPr>
                <w:rFonts w:ascii="Times New Roman" w:hAnsi="Times New Roman" w:cs="Times New Roman"/>
                <w:sz w:val="24"/>
                <w:szCs w:val="24"/>
              </w:rPr>
              <w:t>print</w:t>
            </w:r>
            <w:proofErr w:type="spellEnd"/>
            <w:r w:rsidRPr="004D21E9">
              <w:rPr>
                <w:rFonts w:ascii="Times New Roman" w:hAnsi="Times New Roman" w:cs="Times New Roman"/>
                <w:sz w:val="24"/>
                <w:szCs w:val="24"/>
              </w:rPr>
              <w:t xml:space="preserve"> </w:t>
            </w:r>
            <w:proofErr w:type="spellStart"/>
            <w:r w:rsidRPr="004D21E9">
              <w:rPr>
                <w:rFonts w:ascii="Times New Roman" w:hAnsi="Times New Roman" w:cs="Times New Roman"/>
                <w:sz w:val="24"/>
                <w:szCs w:val="24"/>
              </w:rPr>
              <w:t>screen</w:t>
            </w:r>
            <w:proofErr w:type="spellEnd"/>
            <w:r w:rsidRPr="004D21E9">
              <w:rPr>
                <w:rFonts w:ascii="Times New Roman" w:hAnsi="Times New Roman" w:cs="Times New Roman"/>
                <w:sz w:val="24"/>
                <w:szCs w:val="24"/>
              </w:rPr>
              <w:t xml:space="preserve"> dostępne w ciągu klawiszy F1-F12</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5-letnia gwarancja producenta świadczona na miejscu u klienta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Czas reakcji serwisu - do końca następnego dnia roboczego</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Firma serwisująca musi posiadać ISO 9001: 2015 na świadczenie usług serwisowych oraz posiadać autoryzacje producenta. </w:t>
            </w:r>
          </w:p>
          <w:p w:rsidR="004D21E9" w:rsidRP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lastRenderedPageBreak/>
              <w:t xml:space="preserve">Dedykowany portal techniczny producenta, umożliwiający Zamawiającemu zgłaszanie awarii oraz samodzielne zamawianie zamiennych komponentów. </w:t>
            </w:r>
          </w:p>
          <w:p w:rsidR="004D21E9" w:rsidRDefault="004D21E9" w:rsidP="003F2212">
            <w:pPr>
              <w:pStyle w:val="Akapitzlist"/>
              <w:numPr>
                <w:ilvl w:val="0"/>
                <w:numId w:val="43"/>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4D21E9">
              <w:rPr>
                <w:rFonts w:ascii="Times New Roman" w:hAnsi="Times New Roman" w:cs="Times New Roman"/>
                <w:sz w:val="24"/>
                <w:szCs w:val="24"/>
              </w:rPr>
              <w:t>recovery</w:t>
            </w:r>
            <w:proofErr w:type="spellEnd"/>
            <w:r w:rsidRPr="004D21E9">
              <w:rPr>
                <w:rFonts w:ascii="Times New Roman" w:hAnsi="Times New Roman" w:cs="Times New Roman"/>
                <w:sz w:val="24"/>
                <w:szCs w:val="24"/>
              </w:rPr>
              <w:t xml:space="preserve"> systemu operacyjnego)</w:t>
            </w:r>
          </w:p>
          <w:p w:rsidR="008F725D" w:rsidRPr="004D21E9" w:rsidRDefault="008F725D" w:rsidP="003F2212">
            <w:pPr>
              <w:pStyle w:val="Akapitzlist"/>
              <w:numPr>
                <w:ilvl w:val="0"/>
                <w:numId w:val="43"/>
              </w:numPr>
              <w:spacing w:after="0" w:line="240" w:lineRule="auto"/>
              <w:ind w:left="346" w:hanging="283"/>
              <w:jc w:val="both"/>
              <w:rPr>
                <w:rFonts w:ascii="Times New Roman" w:hAnsi="Times New Roman" w:cs="Times New Roman"/>
                <w:sz w:val="24"/>
                <w:szCs w:val="24"/>
              </w:rPr>
            </w:pPr>
            <w:r>
              <w:rPr>
                <w:rFonts w:ascii="Times New Roman" w:hAnsi="Times New Roman" w:cs="Times New Roman"/>
                <w:sz w:val="24"/>
                <w:szCs w:val="24"/>
              </w:rPr>
              <w:t>Gwarancja min. 3 lata</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bCs/>
                <w:color w:val="000000"/>
                <w:sz w:val="24"/>
                <w:szCs w:val="24"/>
              </w:rPr>
            </w:pPr>
            <w:r w:rsidRPr="004D21E9">
              <w:rPr>
                <w:rFonts w:ascii="Times New Roman" w:hAnsi="Times New Roman" w:cs="Times New Roman"/>
                <w:b/>
                <w:bCs/>
                <w:color w:val="000000"/>
                <w:sz w:val="24"/>
                <w:szCs w:val="24"/>
              </w:rPr>
              <w:lastRenderedPageBreak/>
              <w:t xml:space="preserve">1 x Szafa typu </w:t>
            </w:r>
            <w:proofErr w:type="spellStart"/>
            <w:r w:rsidRPr="004D21E9">
              <w:rPr>
                <w:rFonts w:ascii="Times New Roman" w:hAnsi="Times New Roman" w:cs="Times New Roman"/>
                <w:b/>
                <w:bCs/>
                <w:color w:val="000000"/>
                <w:sz w:val="24"/>
                <w:szCs w:val="24"/>
              </w:rPr>
              <w:t>Rack</w:t>
            </w:r>
            <w:proofErr w:type="spellEnd"/>
            <w:r w:rsidRPr="004D21E9">
              <w:rPr>
                <w:rFonts w:ascii="Times New Roman" w:hAnsi="Times New Roman" w:cs="Times New Roman"/>
                <w:b/>
                <w:bCs/>
                <w:color w:val="000000"/>
                <w:sz w:val="24"/>
                <w:szCs w:val="24"/>
              </w:rPr>
              <w:t xml:space="preserve"> 19” 22U, </w:t>
            </w:r>
            <w:r w:rsidRPr="004D21E9">
              <w:rPr>
                <w:rFonts w:ascii="Times New Roman" w:hAnsi="Times New Roman" w:cs="Times New Roman"/>
                <w:b/>
                <w:sz w:val="24"/>
                <w:szCs w:val="24"/>
              </w:rPr>
              <w:t>min. wymagania:</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Typ szafy: Wisząca,</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Kolor: Szary RAL7035,</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Wysokość: 22U,</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Wymiary szafy (S x G x W): 600x450x1085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Wysokość (górny panel - dolny panel): 1078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Wysokość (górny panel - podłoże uwzględniając śruby): 1085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Wymiary opakowania (S x G x W): 62x120x19 cm,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Wewnętrzna szerokość rozstawu między szynami </w:t>
            </w:r>
            <w:proofErr w:type="spellStart"/>
            <w:r w:rsidRPr="004D21E9">
              <w:rPr>
                <w:rFonts w:ascii="Times New Roman" w:hAnsi="Times New Roman" w:cs="Times New Roman"/>
                <w:sz w:val="24"/>
                <w:szCs w:val="24"/>
              </w:rPr>
              <w:t>rackowymi</w:t>
            </w:r>
            <w:proofErr w:type="spellEnd"/>
            <w:r w:rsidRPr="004D21E9">
              <w:rPr>
                <w:rFonts w:ascii="Times New Roman" w:hAnsi="Times New Roman" w:cs="Times New Roman"/>
                <w:sz w:val="24"/>
                <w:szCs w:val="24"/>
              </w:rPr>
              <w:t>: 450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Szerokość rozstawu między otworami szyn </w:t>
            </w:r>
            <w:proofErr w:type="spellStart"/>
            <w:r w:rsidRPr="004D21E9">
              <w:rPr>
                <w:rFonts w:ascii="Times New Roman" w:hAnsi="Times New Roman" w:cs="Times New Roman"/>
                <w:sz w:val="24"/>
                <w:szCs w:val="24"/>
              </w:rPr>
              <w:t>rackowych</w:t>
            </w:r>
            <w:proofErr w:type="spellEnd"/>
            <w:r w:rsidRPr="004D21E9">
              <w:rPr>
                <w:rFonts w:ascii="Times New Roman" w:hAnsi="Times New Roman" w:cs="Times New Roman"/>
                <w:sz w:val="24"/>
                <w:szCs w:val="24"/>
              </w:rPr>
              <w:t>: 475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Zewnętrzna szerokość między szynami </w:t>
            </w:r>
            <w:proofErr w:type="spellStart"/>
            <w:r w:rsidRPr="004D21E9">
              <w:rPr>
                <w:rFonts w:ascii="Times New Roman" w:hAnsi="Times New Roman" w:cs="Times New Roman"/>
                <w:sz w:val="24"/>
                <w:szCs w:val="24"/>
              </w:rPr>
              <w:t>rackowymi</w:t>
            </w:r>
            <w:proofErr w:type="spellEnd"/>
            <w:r w:rsidRPr="004D21E9">
              <w:rPr>
                <w:rFonts w:ascii="Times New Roman" w:hAnsi="Times New Roman" w:cs="Times New Roman"/>
                <w:sz w:val="24"/>
                <w:szCs w:val="24"/>
              </w:rPr>
              <w:t>: 500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Ładowność: do 60 KG,</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Klasa szczelności: IP20,</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Rodzaj drzwi: Szyba hartowana,</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Zgodność ze standardami: ANSI/EIA RS-310-D, IEC297-2, DIN41494; PART1 &amp; PART7, ETSI,</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Materiał wykonania: Wysokiej jakości stal walcowana, malowana proszkowo,</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Otwór na wentylator: Tak, 120mm, 110V lub 230V</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Grubość drzwi: 5.0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Grubość blachy: pionowe szyny montażowe - 1,50 mm; profil montażowy - 1,50 mm; reszta - 1,20 mm; górny &amp; dolny &amp; boczny panel - 1,00 mm,</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Otwory kablowe: Góra, Dół,</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Otwory montażowe na kółka: Tak</w:t>
            </w:r>
          </w:p>
          <w:p w:rsidR="004D21E9" w:rsidRPr="004D21E9" w:rsidRDefault="004D21E9" w:rsidP="003F2212">
            <w:pPr>
              <w:pStyle w:val="Akapitzlist"/>
              <w:numPr>
                <w:ilvl w:val="0"/>
                <w:numId w:val="33"/>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 zestawie: Akcesoria do mocowania, zestaw do uziemienia, zamek drzwi przednich, dwa zamki paneli bocznych, 10 śrub M6.</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sz w:val="24"/>
                <w:szCs w:val="24"/>
              </w:rPr>
            </w:pPr>
            <w:r w:rsidRPr="004D21E9">
              <w:rPr>
                <w:rFonts w:ascii="Times New Roman" w:hAnsi="Times New Roman" w:cs="Times New Roman"/>
                <w:b/>
                <w:sz w:val="24"/>
                <w:szCs w:val="24"/>
              </w:rPr>
              <w:t xml:space="preserve">2 x </w:t>
            </w:r>
            <w:proofErr w:type="spellStart"/>
            <w:r w:rsidRPr="004D21E9">
              <w:rPr>
                <w:rFonts w:ascii="Times New Roman" w:hAnsi="Times New Roman" w:cs="Times New Roman"/>
                <w:b/>
                <w:sz w:val="24"/>
                <w:szCs w:val="24"/>
              </w:rPr>
              <w:t>Organizer</w:t>
            </w:r>
            <w:proofErr w:type="spellEnd"/>
            <w:r w:rsidRPr="004D21E9">
              <w:rPr>
                <w:rFonts w:ascii="Times New Roman" w:hAnsi="Times New Roman" w:cs="Times New Roman"/>
                <w:b/>
                <w:sz w:val="24"/>
                <w:szCs w:val="24"/>
              </w:rPr>
              <w:t xml:space="preserve"> kabli 19”, min. wymagania:</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Liczba uchwytów: 5,</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Wysokość: 1U,</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Składane uchwyty pozwalające na elastyczne wykorzystanie </w:t>
            </w:r>
            <w:proofErr w:type="spellStart"/>
            <w:r w:rsidRPr="004D21E9">
              <w:rPr>
                <w:rFonts w:ascii="Times New Roman" w:hAnsi="Times New Roman" w:cs="Times New Roman"/>
                <w:sz w:val="24"/>
                <w:szCs w:val="24"/>
              </w:rPr>
              <w:t>organizera</w:t>
            </w:r>
            <w:proofErr w:type="spellEnd"/>
            <w:r w:rsidRPr="004D21E9">
              <w:rPr>
                <w:rFonts w:ascii="Times New Roman" w:hAnsi="Times New Roman" w:cs="Times New Roman"/>
                <w:sz w:val="24"/>
                <w:szCs w:val="24"/>
              </w:rPr>
              <w:t>,</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Długość pierścieni: 75.8mm,</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Materiał wykonania uchwytów: Plastik,</w:t>
            </w:r>
          </w:p>
          <w:p w:rsidR="004D21E9" w:rsidRPr="004D21E9" w:rsidRDefault="004D21E9" w:rsidP="003F2212">
            <w:pPr>
              <w:pStyle w:val="Akapitzlist"/>
              <w:numPr>
                <w:ilvl w:val="0"/>
                <w:numId w:val="34"/>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Kolor: Czarny</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sz w:val="24"/>
                <w:szCs w:val="24"/>
              </w:rPr>
            </w:pPr>
            <w:r w:rsidRPr="004D21E9">
              <w:rPr>
                <w:rFonts w:ascii="Times New Roman" w:hAnsi="Times New Roman" w:cs="Times New Roman"/>
                <w:b/>
                <w:sz w:val="24"/>
                <w:szCs w:val="24"/>
              </w:rPr>
              <w:t xml:space="preserve">2 x </w:t>
            </w:r>
            <w:proofErr w:type="spellStart"/>
            <w:r w:rsidRPr="004D21E9">
              <w:rPr>
                <w:rFonts w:ascii="Times New Roman" w:hAnsi="Times New Roman" w:cs="Times New Roman"/>
                <w:b/>
                <w:sz w:val="24"/>
                <w:szCs w:val="24"/>
              </w:rPr>
              <w:t>Patchpanel</w:t>
            </w:r>
            <w:proofErr w:type="spellEnd"/>
            <w:r w:rsidRPr="004D21E9">
              <w:rPr>
                <w:rFonts w:ascii="Times New Roman" w:hAnsi="Times New Roman" w:cs="Times New Roman"/>
                <w:b/>
                <w:sz w:val="24"/>
                <w:szCs w:val="24"/>
              </w:rPr>
              <w:t xml:space="preserve"> 24p 19” 1U, min. wymagania:</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24 nieekranowane porty RJ-45 kategorii 5e.</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Oznaczenia portów w postaci ponumerowanych pól.</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Przeznaczony do szaf 19".</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Wysokość: 1U.</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sz w:val="24"/>
                <w:szCs w:val="24"/>
              </w:rPr>
            </w:pPr>
            <w:r w:rsidRPr="004D21E9">
              <w:rPr>
                <w:rFonts w:ascii="Times New Roman" w:hAnsi="Times New Roman" w:cs="Times New Roman"/>
                <w:sz w:val="24"/>
                <w:szCs w:val="24"/>
              </w:rPr>
              <w:t>Uniwersalne złącza IDC/LSA zgodne z T568A/B.</w:t>
            </w:r>
          </w:p>
          <w:p w:rsidR="004D21E9" w:rsidRPr="004D21E9" w:rsidRDefault="004D21E9" w:rsidP="003F2212">
            <w:pPr>
              <w:pStyle w:val="Akapitzlist"/>
              <w:numPr>
                <w:ilvl w:val="0"/>
                <w:numId w:val="35"/>
              </w:numPr>
              <w:spacing w:after="0" w:line="240" w:lineRule="auto"/>
              <w:ind w:left="317" w:hanging="283"/>
              <w:jc w:val="both"/>
              <w:rPr>
                <w:rFonts w:ascii="Times New Roman" w:hAnsi="Times New Roman" w:cs="Times New Roman"/>
                <w:b/>
                <w:sz w:val="24"/>
                <w:szCs w:val="24"/>
              </w:rPr>
            </w:pPr>
            <w:r w:rsidRPr="004D21E9">
              <w:rPr>
                <w:rFonts w:ascii="Times New Roman" w:hAnsi="Times New Roman" w:cs="Times New Roman"/>
                <w:sz w:val="24"/>
                <w:szCs w:val="24"/>
              </w:rPr>
              <w:lastRenderedPageBreak/>
              <w:t>Kolor: czarny</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bCs/>
                <w:color w:val="000000"/>
                <w:sz w:val="24"/>
                <w:szCs w:val="24"/>
              </w:rPr>
            </w:pPr>
            <w:r w:rsidRPr="004D21E9">
              <w:rPr>
                <w:rFonts w:ascii="Times New Roman" w:hAnsi="Times New Roman" w:cs="Times New Roman"/>
                <w:b/>
                <w:bCs/>
                <w:color w:val="000000"/>
                <w:sz w:val="24"/>
                <w:szCs w:val="24"/>
              </w:rPr>
              <w:lastRenderedPageBreak/>
              <w:t xml:space="preserve">1 x Listwa zasilająca, </w:t>
            </w:r>
            <w:r w:rsidRPr="004D21E9">
              <w:rPr>
                <w:rFonts w:ascii="Times New Roman" w:hAnsi="Times New Roman" w:cs="Times New Roman"/>
                <w:b/>
                <w:sz w:val="24"/>
                <w:szCs w:val="24"/>
              </w:rPr>
              <w:t>min. wymagania:</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Zabezpieczenie</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przed</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przepięciem</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Wytrzymałość</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elektryczną</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Ciągłość</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uziemienia</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Wytrzymałość</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izolacji</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Podświetlany</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przełącznik</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Wyłącznik</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obwodu</w:t>
            </w:r>
            <w:proofErr w:type="spellEnd"/>
            <w:r w:rsidRPr="004D21E9">
              <w:rPr>
                <w:rFonts w:ascii="Times New Roman" w:hAnsi="Times New Roman" w:cs="Times New Roman"/>
                <w:sz w:val="24"/>
                <w:szCs w:val="24"/>
                <w:lang w:val="en-US"/>
              </w:rPr>
              <w:t>,</w:t>
            </w:r>
          </w:p>
          <w:p w:rsidR="004D21E9" w:rsidRPr="004D21E9" w:rsidRDefault="004D21E9" w:rsidP="003F2212">
            <w:pPr>
              <w:pStyle w:val="Akapitzlist"/>
              <w:numPr>
                <w:ilvl w:val="0"/>
                <w:numId w:val="36"/>
              </w:numPr>
              <w:spacing w:after="0" w:line="240" w:lineRule="auto"/>
              <w:ind w:left="346" w:hanging="283"/>
              <w:jc w:val="both"/>
              <w:rPr>
                <w:rFonts w:ascii="Times New Roman" w:hAnsi="Times New Roman" w:cs="Times New Roman"/>
                <w:b/>
                <w:sz w:val="24"/>
                <w:szCs w:val="24"/>
                <w:lang w:val="en-US"/>
              </w:rPr>
            </w:pPr>
            <w:r w:rsidRPr="004D21E9">
              <w:rPr>
                <w:rFonts w:ascii="Times New Roman" w:hAnsi="Times New Roman" w:cs="Times New Roman"/>
                <w:sz w:val="24"/>
                <w:szCs w:val="24"/>
                <w:lang w:val="en-US"/>
              </w:rPr>
              <w:t xml:space="preserve">2m </w:t>
            </w:r>
            <w:proofErr w:type="spellStart"/>
            <w:r w:rsidRPr="004D21E9">
              <w:rPr>
                <w:rFonts w:ascii="Times New Roman" w:hAnsi="Times New Roman" w:cs="Times New Roman"/>
                <w:sz w:val="24"/>
                <w:szCs w:val="24"/>
                <w:lang w:val="en-US"/>
              </w:rPr>
              <w:t>przewód</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zasilający</w:t>
            </w:r>
            <w:proofErr w:type="spellEnd"/>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sz w:val="24"/>
                <w:szCs w:val="24"/>
              </w:rPr>
            </w:pPr>
            <w:r w:rsidRPr="004D21E9">
              <w:rPr>
                <w:rFonts w:ascii="Times New Roman" w:hAnsi="Times New Roman" w:cs="Times New Roman"/>
                <w:b/>
                <w:sz w:val="24"/>
                <w:szCs w:val="24"/>
              </w:rPr>
              <w:t>1 x Switch 24p, min. wymagania:</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sz w:val="24"/>
                <w:szCs w:val="24"/>
                <w:lang w:val="en-US"/>
              </w:rPr>
            </w:pPr>
            <w:r w:rsidRPr="004D21E9">
              <w:rPr>
                <w:rFonts w:ascii="Times New Roman" w:hAnsi="Times New Roman" w:cs="Times New Roman"/>
                <w:sz w:val="24"/>
                <w:szCs w:val="24"/>
                <w:lang w:val="en-US"/>
              </w:rPr>
              <w:t xml:space="preserve">24 </w:t>
            </w:r>
            <w:proofErr w:type="spellStart"/>
            <w:r w:rsidRPr="004D21E9">
              <w:rPr>
                <w:rFonts w:ascii="Times New Roman" w:hAnsi="Times New Roman" w:cs="Times New Roman"/>
                <w:sz w:val="24"/>
                <w:szCs w:val="24"/>
                <w:lang w:val="en-US"/>
              </w:rPr>
              <w:t>porty</w:t>
            </w:r>
            <w:proofErr w:type="spellEnd"/>
            <w:r w:rsidRPr="004D21E9">
              <w:rPr>
                <w:rFonts w:ascii="Times New Roman" w:hAnsi="Times New Roman" w:cs="Times New Roman"/>
                <w:sz w:val="24"/>
                <w:szCs w:val="24"/>
                <w:lang w:val="en-US"/>
              </w:rPr>
              <w:t xml:space="preserve"> RJ45 10/100/1000Mb/s</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Automatyczna negocjacja szybkości połączeń i automatyczne </w:t>
            </w:r>
            <w:proofErr w:type="spellStart"/>
            <w:r w:rsidRPr="004D21E9">
              <w:rPr>
                <w:rFonts w:ascii="Times New Roman" w:hAnsi="Times New Roman" w:cs="Times New Roman"/>
                <w:sz w:val="24"/>
                <w:szCs w:val="24"/>
              </w:rPr>
              <w:t>krosowanie</w:t>
            </w:r>
            <w:proofErr w:type="spellEnd"/>
            <w:r w:rsidRPr="004D21E9">
              <w:rPr>
                <w:rFonts w:ascii="Times New Roman" w:hAnsi="Times New Roman" w:cs="Times New Roman"/>
                <w:sz w:val="24"/>
                <w:szCs w:val="24"/>
              </w:rPr>
              <w:t xml:space="preserve"> (Auto-MDI/MDIX)</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4 porty SFP 1000Mb/s</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1 port konsoli RJ45</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1 port konsoli Micro-USB</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b/>
                <w:sz w:val="24"/>
                <w:szCs w:val="24"/>
              </w:rPr>
            </w:pPr>
            <w:r w:rsidRPr="004D21E9">
              <w:rPr>
                <w:rFonts w:ascii="Times New Roman" w:hAnsi="Times New Roman" w:cs="Times New Roman"/>
                <w:b/>
                <w:sz w:val="24"/>
                <w:szCs w:val="24"/>
              </w:rPr>
              <w:t>Zasilanie 100~240VAC, 50/60Hz</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b/>
                <w:sz w:val="24"/>
                <w:szCs w:val="24"/>
              </w:rPr>
            </w:pPr>
            <w:r w:rsidRPr="004D21E9">
              <w:rPr>
                <w:rFonts w:ascii="Times New Roman" w:hAnsi="Times New Roman" w:cs="Times New Roman"/>
                <w:b/>
                <w:sz w:val="24"/>
                <w:szCs w:val="24"/>
              </w:rPr>
              <w:t>Maks. Zużycie energii - 15,33W (220V/50Hz)</w:t>
            </w:r>
          </w:p>
          <w:p w:rsidR="004D21E9" w:rsidRPr="004D21E9" w:rsidRDefault="004D21E9" w:rsidP="003F2212">
            <w:pPr>
              <w:pStyle w:val="Akapitzlist"/>
              <w:numPr>
                <w:ilvl w:val="0"/>
                <w:numId w:val="37"/>
              </w:numPr>
              <w:spacing w:after="0" w:line="240" w:lineRule="auto"/>
              <w:ind w:left="346" w:hanging="283"/>
              <w:jc w:val="both"/>
              <w:rPr>
                <w:rFonts w:ascii="Times New Roman" w:hAnsi="Times New Roman" w:cs="Times New Roman"/>
                <w:b/>
                <w:sz w:val="24"/>
                <w:szCs w:val="24"/>
                <w:lang w:val="en-US"/>
              </w:rPr>
            </w:pPr>
            <w:proofErr w:type="spellStart"/>
            <w:r w:rsidRPr="004D21E9">
              <w:rPr>
                <w:rFonts w:ascii="Times New Roman" w:hAnsi="Times New Roman" w:cs="Times New Roman"/>
                <w:b/>
                <w:sz w:val="24"/>
                <w:szCs w:val="24"/>
                <w:lang w:val="en-US"/>
              </w:rPr>
              <w:t>Przepustowość</w:t>
            </w:r>
            <w:proofErr w:type="spellEnd"/>
            <w:r w:rsidRPr="004D21E9">
              <w:rPr>
                <w:rFonts w:ascii="Times New Roman" w:hAnsi="Times New Roman" w:cs="Times New Roman"/>
                <w:b/>
                <w:sz w:val="24"/>
                <w:szCs w:val="24"/>
                <w:lang w:val="en-US"/>
              </w:rPr>
              <w:t xml:space="preserve"> 56Gb/s</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sz w:val="24"/>
                <w:szCs w:val="24"/>
              </w:rPr>
            </w:pPr>
            <w:r w:rsidRPr="004D21E9">
              <w:rPr>
                <w:rFonts w:ascii="Times New Roman" w:hAnsi="Times New Roman" w:cs="Times New Roman"/>
                <w:b/>
                <w:sz w:val="24"/>
                <w:szCs w:val="24"/>
              </w:rPr>
              <w:t>19 x Kabel typu RJ45, min. wymagania:</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r w:rsidRPr="004D21E9">
              <w:rPr>
                <w:rFonts w:ascii="Times New Roman" w:hAnsi="Times New Roman" w:cs="Times New Roman"/>
                <w:sz w:val="24"/>
                <w:szCs w:val="24"/>
                <w:lang w:val="en-US"/>
              </w:rPr>
              <w:t>RJ-45 - RJ-45</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Złącze</w:t>
            </w:r>
            <w:proofErr w:type="spellEnd"/>
            <w:r w:rsidRPr="004D21E9">
              <w:rPr>
                <w:rFonts w:ascii="Times New Roman" w:hAnsi="Times New Roman" w:cs="Times New Roman"/>
                <w:sz w:val="24"/>
                <w:szCs w:val="24"/>
                <w:lang w:val="en-US"/>
              </w:rPr>
              <w:t xml:space="preserve"> 1</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r w:rsidRPr="004D21E9">
              <w:rPr>
                <w:rFonts w:ascii="Times New Roman" w:hAnsi="Times New Roman" w:cs="Times New Roman"/>
                <w:sz w:val="24"/>
                <w:szCs w:val="24"/>
                <w:lang w:val="en-US"/>
              </w:rPr>
              <w:t xml:space="preserve">RJ-45 </w:t>
            </w:r>
            <w:proofErr w:type="spellStart"/>
            <w:r w:rsidRPr="004D21E9">
              <w:rPr>
                <w:rFonts w:ascii="Times New Roman" w:hAnsi="Times New Roman" w:cs="Times New Roman"/>
                <w:sz w:val="24"/>
                <w:szCs w:val="24"/>
                <w:lang w:val="en-US"/>
              </w:rPr>
              <w:t>męskie</w:t>
            </w:r>
            <w:proofErr w:type="spellEnd"/>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Złącze</w:t>
            </w:r>
            <w:proofErr w:type="spellEnd"/>
            <w:r w:rsidRPr="004D21E9">
              <w:rPr>
                <w:rFonts w:ascii="Times New Roman" w:hAnsi="Times New Roman" w:cs="Times New Roman"/>
                <w:sz w:val="24"/>
                <w:szCs w:val="24"/>
                <w:lang w:val="en-US"/>
              </w:rPr>
              <w:t xml:space="preserve"> 2</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r w:rsidRPr="004D21E9">
              <w:rPr>
                <w:rFonts w:ascii="Times New Roman" w:hAnsi="Times New Roman" w:cs="Times New Roman"/>
                <w:sz w:val="24"/>
                <w:szCs w:val="24"/>
                <w:lang w:val="en-US"/>
              </w:rPr>
              <w:t xml:space="preserve">RJ-45 </w:t>
            </w:r>
            <w:proofErr w:type="spellStart"/>
            <w:r w:rsidRPr="004D21E9">
              <w:rPr>
                <w:rFonts w:ascii="Times New Roman" w:hAnsi="Times New Roman" w:cs="Times New Roman"/>
                <w:sz w:val="24"/>
                <w:szCs w:val="24"/>
                <w:lang w:val="en-US"/>
              </w:rPr>
              <w:t>męskie</w:t>
            </w:r>
            <w:proofErr w:type="spellEnd"/>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r w:rsidRPr="004D21E9">
              <w:rPr>
                <w:rFonts w:ascii="Times New Roman" w:hAnsi="Times New Roman" w:cs="Times New Roman"/>
                <w:sz w:val="24"/>
                <w:szCs w:val="24"/>
                <w:lang w:val="en-US"/>
              </w:rPr>
              <w:t>Standard UTP</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Kategoria</w:t>
            </w:r>
            <w:proofErr w:type="spellEnd"/>
            <w:r w:rsidRPr="004D21E9">
              <w:rPr>
                <w:rFonts w:ascii="Times New Roman" w:hAnsi="Times New Roman" w:cs="Times New Roman"/>
                <w:sz w:val="24"/>
                <w:szCs w:val="24"/>
                <w:lang w:val="en-US"/>
              </w:rPr>
              <w:t xml:space="preserve"> 5e</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Zastosowanie</w:t>
            </w:r>
            <w:proofErr w:type="spellEnd"/>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Transmisja</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danych</w:t>
            </w:r>
            <w:proofErr w:type="spellEnd"/>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sz w:val="24"/>
                <w:szCs w:val="24"/>
                <w:lang w:val="en-US"/>
              </w:rPr>
            </w:pPr>
            <w:proofErr w:type="spellStart"/>
            <w:r w:rsidRPr="004D21E9">
              <w:rPr>
                <w:rFonts w:ascii="Times New Roman" w:hAnsi="Times New Roman" w:cs="Times New Roman"/>
                <w:sz w:val="24"/>
                <w:szCs w:val="24"/>
                <w:lang w:val="en-US"/>
              </w:rPr>
              <w:t>Sieci</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komputerowe</w:t>
            </w:r>
            <w:proofErr w:type="spellEnd"/>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b/>
                <w:sz w:val="24"/>
                <w:szCs w:val="24"/>
                <w:lang w:val="en-US"/>
              </w:rPr>
            </w:pPr>
            <w:proofErr w:type="spellStart"/>
            <w:r w:rsidRPr="004D21E9">
              <w:rPr>
                <w:rFonts w:ascii="Times New Roman" w:hAnsi="Times New Roman" w:cs="Times New Roman"/>
                <w:b/>
                <w:sz w:val="24"/>
                <w:szCs w:val="24"/>
                <w:lang w:val="en-US"/>
              </w:rPr>
              <w:t>Długość</w:t>
            </w:r>
            <w:proofErr w:type="spellEnd"/>
            <w:r w:rsidRPr="004D21E9">
              <w:rPr>
                <w:rFonts w:ascii="Times New Roman" w:hAnsi="Times New Roman" w:cs="Times New Roman"/>
                <w:b/>
                <w:sz w:val="24"/>
                <w:szCs w:val="24"/>
                <w:lang w:val="en-US"/>
              </w:rPr>
              <w:t xml:space="preserve"> 0,5 m</w:t>
            </w:r>
          </w:p>
          <w:p w:rsidR="004D21E9" w:rsidRPr="004D21E9" w:rsidRDefault="004D21E9" w:rsidP="003F2212">
            <w:pPr>
              <w:pStyle w:val="Akapitzlist"/>
              <w:numPr>
                <w:ilvl w:val="0"/>
                <w:numId w:val="38"/>
              </w:numPr>
              <w:spacing w:after="0" w:line="240" w:lineRule="auto"/>
              <w:ind w:left="346" w:hanging="283"/>
              <w:jc w:val="both"/>
              <w:rPr>
                <w:rFonts w:ascii="Times New Roman" w:hAnsi="Times New Roman" w:cs="Times New Roman"/>
                <w:b/>
                <w:sz w:val="24"/>
                <w:szCs w:val="24"/>
                <w:lang w:val="en-US"/>
              </w:rPr>
            </w:pPr>
            <w:proofErr w:type="spellStart"/>
            <w:r w:rsidRPr="004D21E9">
              <w:rPr>
                <w:rFonts w:ascii="Times New Roman" w:hAnsi="Times New Roman" w:cs="Times New Roman"/>
                <w:b/>
                <w:sz w:val="24"/>
                <w:szCs w:val="24"/>
                <w:lang w:val="en-US"/>
              </w:rPr>
              <w:t>Gwarancja</w:t>
            </w:r>
            <w:proofErr w:type="spellEnd"/>
            <w:r w:rsidRPr="004D21E9">
              <w:rPr>
                <w:rFonts w:ascii="Times New Roman" w:hAnsi="Times New Roman" w:cs="Times New Roman"/>
                <w:b/>
                <w:sz w:val="24"/>
                <w:szCs w:val="24"/>
                <w:lang w:val="en-US"/>
              </w:rPr>
              <w:t xml:space="preserve"> 24 </w:t>
            </w:r>
            <w:proofErr w:type="spellStart"/>
            <w:r w:rsidRPr="004D21E9">
              <w:rPr>
                <w:rFonts w:ascii="Times New Roman" w:hAnsi="Times New Roman" w:cs="Times New Roman"/>
                <w:b/>
                <w:sz w:val="24"/>
                <w:szCs w:val="24"/>
                <w:lang w:val="en-US"/>
              </w:rPr>
              <w:t>miesiące</w:t>
            </w:r>
            <w:proofErr w:type="spellEnd"/>
            <w:r w:rsidRPr="004D21E9">
              <w:rPr>
                <w:rFonts w:ascii="Times New Roman" w:hAnsi="Times New Roman" w:cs="Times New Roman"/>
                <w:b/>
                <w:sz w:val="24"/>
                <w:szCs w:val="24"/>
                <w:lang w:val="en-US"/>
              </w:rPr>
              <w:t xml:space="preserve"> (</w:t>
            </w:r>
            <w:proofErr w:type="spellStart"/>
            <w:r w:rsidRPr="004D21E9">
              <w:rPr>
                <w:rFonts w:ascii="Times New Roman" w:hAnsi="Times New Roman" w:cs="Times New Roman"/>
                <w:b/>
                <w:sz w:val="24"/>
                <w:szCs w:val="24"/>
                <w:lang w:val="en-US"/>
              </w:rPr>
              <w:t>gwarancja</w:t>
            </w:r>
            <w:proofErr w:type="spellEnd"/>
            <w:r w:rsidRPr="004D21E9">
              <w:rPr>
                <w:rFonts w:ascii="Times New Roman" w:hAnsi="Times New Roman" w:cs="Times New Roman"/>
                <w:b/>
                <w:sz w:val="24"/>
                <w:szCs w:val="24"/>
                <w:lang w:val="en-US"/>
              </w:rPr>
              <w:t xml:space="preserve"> </w:t>
            </w:r>
            <w:proofErr w:type="spellStart"/>
            <w:r w:rsidRPr="004D21E9">
              <w:rPr>
                <w:rFonts w:ascii="Times New Roman" w:hAnsi="Times New Roman" w:cs="Times New Roman"/>
                <w:b/>
                <w:sz w:val="24"/>
                <w:szCs w:val="24"/>
                <w:lang w:val="en-US"/>
              </w:rPr>
              <w:t>producenta</w:t>
            </w:r>
            <w:proofErr w:type="spellEnd"/>
            <w:r w:rsidRPr="004D21E9">
              <w:rPr>
                <w:rFonts w:ascii="Times New Roman" w:hAnsi="Times New Roman" w:cs="Times New Roman"/>
                <w:b/>
                <w:sz w:val="24"/>
                <w:szCs w:val="24"/>
                <w:lang w:val="en-US"/>
              </w:rPr>
              <w:t>)</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sz w:val="24"/>
                <w:szCs w:val="24"/>
              </w:rPr>
            </w:pPr>
            <w:r w:rsidRPr="004D21E9">
              <w:rPr>
                <w:rFonts w:ascii="Times New Roman" w:hAnsi="Times New Roman" w:cs="Times New Roman"/>
                <w:b/>
                <w:sz w:val="24"/>
                <w:szCs w:val="24"/>
              </w:rPr>
              <w:t>1 x Kabel UTP 5e 305m, min. wymagania:</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Kabel skrętka UTP </w:t>
            </w:r>
            <w:proofErr w:type="spellStart"/>
            <w:r w:rsidRPr="004D21E9">
              <w:rPr>
                <w:rFonts w:ascii="Times New Roman" w:hAnsi="Times New Roman" w:cs="Times New Roman"/>
                <w:sz w:val="24"/>
                <w:szCs w:val="24"/>
              </w:rPr>
              <w:t>Cat</w:t>
            </w:r>
            <w:proofErr w:type="spellEnd"/>
            <w:r w:rsidRPr="004D21E9">
              <w:rPr>
                <w:rFonts w:ascii="Times New Roman" w:hAnsi="Times New Roman" w:cs="Times New Roman"/>
                <w:sz w:val="24"/>
                <w:szCs w:val="24"/>
              </w:rPr>
              <w:t xml:space="preserve"> 5e 305m MCTV-573:</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Rodzaj przewodu: UTP CAT.5E – skrętka komputerowa</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Długość: 305 m</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Przekrój przewodu: 4x2x0,5 mm</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Materiał przewodnika: CCA – Cooper </w:t>
            </w:r>
            <w:proofErr w:type="spellStart"/>
            <w:r w:rsidRPr="004D21E9">
              <w:rPr>
                <w:rFonts w:ascii="Times New Roman" w:hAnsi="Times New Roman" w:cs="Times New Roman"/>
                <w:sz w:val="24"/>
                <w:szCs w:val="24"/>
              </w:rPr>
              <w:t>Clad</w:t>
            </w:r>
            <w:proofErr w:type="spellEnd"/>
            <w:r w:rsidRPr="004D21E9">
              <w:rPr>
                <w:rFonts w:ascii="Times New Roman" w:hAnsi="Times New Roman" w:cs="Times New Roman"/>
                <w:sz w:val="24"/>
                <w:szCs w:val="24"/>
              </w:rPr>
              <w:t xml:space="preserve"> Aluminium</w:t>
            </w:r>
          </w:p>
          <w:p w:rsidR="004D21E9" w:rsidRPr="004D21E9" w:rsidRDefault="004D21E9" w:rsidP="003F2212">
            <w:pPr>
              <w:pStyle w:val="Akapitzlist"/>
              <w:numPr>
                <w:ilvl w:val="0"/>
                <w:numId w:val="39"/>
              </w:numPr>
              <w:spacing w:after="0" w:line="240" w:lineRule="auto"/>
              <w:ind w:left="346" w:hanging="283"/>
              <w:jc w:val="both"/>
              <w:rPr>
                <w:rFonts w:ascii="Times New Roman" w:hAnsi="Times New Roman" w:cs="Times New Roman"/>
                <w:b/>
                <w:sz w:val="24"/>
                <w:szCs w:val="24"/>
                <w:lang w:val="en-US"/>
              </w:rPr>
            </w:pPr>
            <w:proofErr w:type="spellStart"/>
            <w:r w:rsidRPr="004D21E9">
              <w:rPr>
                <w:rFonts w:ascii="Times New Roman" w:hAnsi="Times New Roman" w:cs="Times New Roman"/>
                <w:sz w:val="24"/>
                <w:szCs w:val="24"/>
                <w:lang w:val="en-US"/>
              </w:rPr>
              <w:t>Osłona</w:t>
            </w:r>
            <w:proofErr w:type="spellEnd"/>
            <w:r w:rsidRPr="004D21E9">
              <w:rPr>
                <w:rFonts w:ascii="Times New Roman" w:hAnsi="Times New Roman" w:cs="Times New Roman"/>
                <w:sz w:val="24"/>
                <w:szCs w:val="24"/>
                <w:lang w:val="en-US"/>
              </w:rPr>
              <w:t xml:space="preserve"> </w:t>
            </w:r>
            <w:proofErr w:type="spellStart"/>
            <w:r w:rsidRPr="004D21E9">
              <w:rPr>
                <w:rFonts w:ascii="Times New Roman" w:hAnsi="Times New Roman" w:cs="Times New Roman"/>
                <w:sz w:val="24"/>
                <w:szCs w:val="24"/>
                <w:lang w:val="en-US"/>
              </w:rPr>
              <w:t>zewnętrzna</w:t>
            </w:r>
            <w:proofErr w:type="spellEnd"/>
            <w:r w:rsidRPr="004D21E9">
              <w:rPr>
                <w:rFonts w:ascii="Times New Roman" w:hAnsi="Times New Roman" w:cs="Times New Roman"/>
                <w:sz w:val="24"/>
                <w:szCs w:val="24"/>
                <w:lang w:val="en-US"/>
              </w:rPr>
              <w:t>: PVC</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jc w:val="both"/>
              <w:rPr>
                <w:rFonts w:ascii="Times New Roman" w:hAnsi="Times New Roman" w:cs="Times New Roman"/>
                <w:b/>
                <w:bCs/>
                <w:color w:val="000000"/>
                <w:sz w:val="24"/>
                <w:szCs w:val="24"/>
              </w:rPr>
            </w:pPr>
            <w:r w:rsidRPr="004D21E9">
              <w:rPr>
                <w:rFonts w:ascii="Times New Roman" w:hAnsi="Times New Roman" w:cs="Times New Roman"/>
                <w:b/>
                <w:bCs/>
                <w:color w:val="000000"/>
                <w:sz w:val="24"/>
                <w:szCs w:val="24"/>
              </w:rPr>
              <w:t xml:space="preserve">3 x Klawiatura komputerowa, </w:t>
            </w:r>
            <w:r w:rsidRPr="004D21E9">
              <w:rPr>
                <w:rFonts w:ascii="Times New Roman" w:hAnsi="Times New Roman" w:cs="Times New Roman"/>
                <w:b/>
                <w:sz w:val="24"/>
                <w:szCs w:val="24"/>
              </w:rPr>
              <w:t>min. wymagania:</w:t>
            </w:r>
          </w:p>
          <w:p w:rsidR="004D21E9" w:rsidRPr="004D21E9" w:rsidRDefault="004D21E9" w:rsidP="003F2212">
            <w:pPr>
              <w:pStyle w:val="Akapitzlist"/>
              <w:numPr>
                <w:ilvl w:val="0"/>
                <w:numId w:val="44"/>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Typ multimedialna</w:t>
            </w:r>
          </w:p>
          <w:p w:rsidR="004D21E9" w:rsidRPr="004D21E9" w:rsidRDefault="004D21E9" w:rsidP="003F2212">
            <w:pPr>
              <w:pStyle w:val="Akapitzlist"/>
              <w:numPr>
                <w:ilvl w:val="0"/>
                <w:numId w:val="44"/>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Klawiatura bezprzewodowa</w:t>
            </w:r>
          </w:p>
          <w:p w:rsidR="004D21E9" w:rsidRPr="004D21E9" w:rsidRDefault="004D21E9" w:rsidP="003F2212">
            <w:pPr>
              <w:pStyle w:val="Akapitzlist"/>
              <w:numPr>
                <w:ilvl w:val="0"/>
                <w:numId w:val="44"/>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Typ podłączenia USB</w:t>
            </w:r>
          </w:p>
          <w:p w:rsidR="004D21E9" w:rsidRPr="004D21E9" w:rsidRDefault="004D21E9" w:rsidP="00077FA5">
            <w:pPr>
              <w:pStyle w:val="Akapitzlist"/>
              <w:numPr>
                <w:ilvl w:val="0"/>
                <w:numId w:val="44"/>
              </w:numPr>
              <w:spacing w:after="0" w:line="240" w:lineRule="auto"/>
              <w:ind w:left="346" w:hanging="283"/>
              <w:jc w:val="both"/>
              <w:rPr>
                <w:rFonts w:ascii="Times New Roman" w:hAnsi="Times New Roman" w:cs="Times New Roman"/>
                <w:sz w:val="24"/>
                <w:szCs w:val="24"/>
              </w:rPr>
            </w:pPr>
            <w:r w:rsidRPr="004D21E9">
              <w:rPr>
                <w:rFonts w:ascii="Times New Roman" w:hAnsi="Times New Roman" w:cs="Times New Roman"/>
                <w:sz w:val="24"/>
                <w:szCs w:val="24"/>
              </w:rPr>
              <w:t xml:space="preserve">Gwarancja min. </w:t>
            </w:r>
            <w:r w:rsidR="00077FA5">
              <w:rPr>
                <w:rFonts w:ascii="Times New Roman" w:hAnsi="Times New Roman" w:cs="Times New Roman"/>
                <w:sz w:val="24"/>
                <w:szCs w:val="24"/>
              </w:rPr>
              <w:t>2 lata</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rPr>
                <w:rFonts w:ascii="Times New Roman" w:hAnsi="Times New Roman" w:cs="Times New Roman"/>
                <w:b/>
                <w:bCs/>
                <w:color w:val="000000"/>
                <w:sz w:val="24"/>
                <w:szCs w:val="24"/>
              </w:rPr>
            </w:pPr>
            <w:r w:rsidRPr="004D21E9">
              <w:rPr>
                <w:rFonts w:ascii="Times New Roman" w:hAnsi="Times New Roman" w:cs="Times New Roman"/>
                <w:b/>
                <w:bCs/>
                <w:color w:val="000000"/>
                <w:sz w:val="24"/>
                <w:szCs w:val="24"/>
              </w:rPr>
              <w:t xml:space="preserve">3 x Mysz do komputera, </w:t>
            </w:r>
            <w:r w:rsidRPr="004D21E9">
              <w:rPr>
                <w:rFonts w:ascii="Times New Roman" w:hAnsi="Times New Roman" w:cs="Times New Roman"/>
                <w:b/>
                <w:sz w:val="24"/>
                <w:szCs w:val="24"/>
              </w:rPr>
              <w:t>min. wymagania:</w:t>
            </w:r>
          </w:p>
          <w:p w:rsidR="004D21E9" w:rsidRPr="004D21E9" w:rsidRDefault="004D21E9" w:rsidP="003F2212">
            <w:pPr>
              <w:pStyle w:val="Akapitzlist"/>
              <w:numPr>
                <w:ilvl w:val="0"/>
                <w:numId w:val="45"/>
              </w:numPr>
              <w:spacing w:after="0" w:line="240" w:lineRule="auto"/>
              <w:ind w:left="317" w:hanging="283"/>
              <w:rPr>
                <w:rFonts w:ascii="Times New Roman" w:hAnsi="Times New Roman" w:cs="Times New Roman"/>
                <w:sz w:val="24"/>
                <w:szCs w:val="24"/>
              </w:rPr>
            </w:pPr>
            <w:r w:rsidRPr="004D21E9">
              <w:rPr>
                <w:rFonts w:ascii="Times New Roman" w:hAnsi="Times New Roman" w:cs="Times New Roman"/>
                <w:sz w:val="24"/>
                <w:szCs w:val="24"/>
              </w:rPr>
              <w:t>USB z rolką (</w:t>
            </w:r>
            <w:proofErr w:type="spellStart"/>
            <w:r w:rsidRPr="004D21E9">
              <w:rPr>
                <w:rFonts w:ascii="Times New Roman" w:hAnsi="Times New Roman" w:cs="Times New Roman"/>
                <w:sz w:val="24"/>
                <w:szCs w:val="24"/>
              </w:rPr>
              <w:t>scroll</w:t>
            </w:r>
            <w:proofErr w:type="spellEnd"/>
            <w:r w:rsidRPr="004D21E9">
              <w:rPr>
                <w:rFonts w:ascii="Times New Roman" w:hAnsi="Times New Roman" w:cs="Times New Roman"/>
                <w:sz w:val="24"/>
                <w:szCs w:val="24"/>
              </w:rPr>
              <w:t>)</w:t>
            </w:r>
          </w:p>
          <w:p w:rsidR="004D21E9" w:rsidRPr="004D21E9" w:rsidRDefault="004D21E9" w:rsidP="003F2212">
            <w:pPr>
              <w:pStyle w:val="Akapitzlist"/>
              <w:numPr>
                <w:ilvl w:val="0"/>
                <w:numId w:val="45"/>
              </w:numPr>
              <w:spacing w:after="0" w:line="240" w:lineRule="auto"/>
              <w:ind w:left="317" w:hanging="283"/>
              <w:rPr>
                <w:rFonts w:ascii="Times New Roman" w:hAnsi="Times New Roman" w:cs="Times New Roman"/>
                <w:sz w:val="24"/>
                <w:szCs w:val="24"/>
              </w:rPr>
            </w:pPr>
            <w:r w:rsidRPr="004D21E9">
              <w:rPr>
                <w:rFonts w:ascii="Times New Roman" w:hAnsi="Times New Roman" w:cs="Times New Roman"/>
                <w:sz w:val="24"/>
                <w:szCs w:val="24"/>
              </w:rPr>
              <w:lastRenderedPageBreak/>
              <w:t>Przewodowa</w:t>
            </w:r>
          </w:p>
        </w:tc>
      </w:tr>
      <w:tr w:rsidR="004D21E9" w:rsidRPr="004D21E9" w:rsidTr="00CC1DEE">
        <w:trPr>
          <w:trHeight w:val="199"/>
        </w:trPr>
        <w:tc>
          <w:tcPr>
            <w:tcW w:w="4536" w:type="dxa"/>
          </w:tcPr>
          <w:p w:rsidR="004D21E9" w:rsidRPr="004D21E9" w:rsidRDefault="004D21E9" w:rsidP="00CC1DEE">
            <w:pPr>
              <w:pStyle w:val="Akapitzlist"/>
              <w:spacing w:after="0" w:line="240" w:lineRule="auto"/>
              <w:ind w:left="34" w:hanging="34"/>
              <w:rPr>
                <w:rFonts w:ascii="Times New Roman" w:hAnsi="Times New Roman" w:cs="Times New Roman"/>
                <w:b/>
                <w:sz w:val="24"/>
                <w:szCs w:val="24"/>
              </w:rPr>
            </w:pPr>
            <w:r w:rsidRPr="004D21E9">
              <w:rPr>
                <w:rFonts w:ascii="Times New Roman" w:hAnsi="Times New Roman" w:cs="Times New Roman"/>
                <w:b/>
                <w:bCs/>
                <w:color w:val="000000"/>
                <w:sz w:val="24"/>
                <w:szCs w:val="24"/>
              </w:rPr>
              <w:lastRenderedPageBreak/>
              <w:t>1 x Głośniki komputerowe</w:t>
            </w:r>
            <w:r w:rsidRPr="004D21E9">
              <w:rPr>
                <w:rFonts w:ascii="Times New Roman" w:hAnsi="Times New Roman" w:cs="Times New Roman"/>
                <w:b/>
                <w:sz w:val="24"/>
                <w:szCs w:val="24"/>
              </w:rPr>
              <w:t>, min. wymagania:</w:t>
            </w:r>
          </w:p>
          <w:p w:rsidR="004D21E9" w:rsidRPr="004D21E9" w:rsidRDefault="004D21E9" w:rsidP="00CC1DEE">
            <w:pPr>
              <w:pStyle w:val="Akapitzlist"/>
              <w:spacing w:after="0" w:line="240" w:lineRule="auto"/>
              <w:ind w:left="34" w:hanging="34"/>
              <w:rPr>
                <w:rFonts w:ascii="Times New Roman" w:hAnsi="Times New Roman" w:cs="Times New Roman"/>
                <w:sz w:val="24"/>
                <w:szCs w:val="24"/>
              </w:rPr>
            </w:pPr>
            <w:r w:rsidRPr="004D21E9">
              <w:rPr>
                <w:rFonts w:ascii="Times New Roman" w:hAnsi="Times New Roman" w:cs="Times New Roman"/>
                <w:sz w:val="24"/>
                <w:szCs w:val="24"/>
              </w:rPr>
              <w:t xml:space="preserve">Złącza: 1 x AUX, 1 x </w:t>
            </w:r>
            <w:proofErr w:type="spellStart"/>
            <w:r w:rsidRPr="004D21E9">
              <w:rPr>
                <w:rFonts w:ascii="Times New Roman" w:hAnsi="Times New Roman" w:cs="Times New Roman"/>
                <w:sz w:val="24"/>
                <w:szCs w:val="24"/>
              </w:rPr>
              <w:t>microUSB</w:t>
            </w:r>
            <w:proofErr w:type="spellEnd"/>
          </w:p>
          <w:p w:rsidR="004D21E9" w:rsidRPr="004D21E9" w:rsidRDefault="004D21E9" w:rsidP="00CC1DEE">
            <w:pPr>
              <w:pStyle w:val="Akapitzlist"/>
              <w:spacing w:after="0" w:line="240" w:lineRule="auto"/>
              <w:ind w:left="34" w:hanging="34"/>
              <w:rPr>
                <w:rFonts w:ascii="Times New Roman" w:hAnsi="Times New Roman" w:cs="Times New Roman"/>
                <w:sz w:val="24"/>
                <w:szCs w:val="24"/>
              </w:rPr>
            </w:pPr>
            <w:r w:rsidRPr="004D21E9">
              <w:rPr>
                <w:rFonts w:ascii="Times New Roman" w:hAnsi="Times New Roman" w:cs="Times New Roman"/>
                <w:sz w:val="24"/>
                <w:szCs w:val="24"/>
              </w:rPr>
              <w:t>Łączność: bezprzewodowa, przewodowa</w:t>
            </w:r>
          </w:p>
        </w:tc>
      </w:tr>
    </w:tbl>
    <w:p w:rsidR="004D21E9" w:rsidRPr="00E3082A" w:rsidRDefault="004D21E9" w:rsidP="004D21E9">
      <w:pPr>
        <w:spacing w:after="0" w:line="240" w:lineRule="auto"/>
        <w:ind w:left="720"/>
        <w:jc w:val="both"/>
        <w:rPr>
          <w:rFonts w:ascii="Times New Roman" w:hAnsi="Times New Roman"/>
          <w:sz w:val="24"/>
          <w:szCs w:val="24"/>
        </w:rPr>
      </w:pPr>
    </w:p>
    <w:p w:rsidR="004D21E9" w:rsidRPr="004853C2" w:rsidRDefault="004D21E9" w:rsidP="003F2212">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Dodatkowo,</w:t>
      </w:r>
      <w:r w:rsidRPr="004853C2">
        <w:rPr>
          <w:rFonts w:ascii="Times New Roman" w:hAnsi="Times New Roman"/>
          <w:sz w:val="24"/>
          <w:szCs w:val="24"/>
        </w:rPr>
        <w:t xml:space="preserve"> opis przedmiotu zamówienia zawiera także </w:t>
      </w:r>
      <w:r w:rsidRPr="004853C2">
        <w:rPr>
          <w:rFonts w:ascii="Times New Roman" w:hAnsi="Times New Roman"/>
          <w:b/>
          <w:sz w:val="24"/>
          <w:szCs w:val="24"/>
        </w:rPr>
        <w:t>załącznik nr 2 do SIWZ</w:t>
      </w:r>
      <w:r w:rsidRPr="004853C2">
        <w:rPr>
          <w:rFonts w:ascii="Times New Roman" w:hAnsi="Times New Roman"/>
          <w:sz w:val="24"/>
          <w:szCs w:val="24"/>
        </w:rPr>
        <w:t xml:space="preserve">. </w:t>
      </w:r>
    </w:p>
    <w:p w:rsidR="004D21E9" w:rsidRPr="00C64815" w:rsidRDefault="004D21E9" w:rsidP="003F2212">
      <w:pPr>
        <w:numPr>
          <w:ilvl w:val="0"/>
          <w:numId w:val="3"/>
        </w:numPr>
        <w:spacing w:after="0" w:line="240" w:lineRule="auto"/>
        <w:jc w:val="both"/>
        <w:rPr>
          <w:rFonts w:ascii="Times New Roman" w:hAnsi="Times New Roman"/>
          <w:sz w:val="24"/>
          <w:szCs w:val="24"/>
        </w:rPr>
      </w:pPr>
      <w:r w:rsidRPr="004853C2">
        <w:rPr>
          <w:rFonts w:ascii="Times New Roman" w:eastAsia="Calibri" w:hAnsi="Times New Roman"/>
          <w:b/>
          <w:iCs/>
          <w:sz w:val="24"/>
          <w:szCs w:val="24"/>
        </w:rPr>
        <w:t xml:space="preserve">Na dostawę sprzętu komputerowego stosuje się </w:t>
      </w:r>
      <w:r w:rsidRPr="004853C2">
        <w:rPr>
          <w:rFonts w:ascii="Times New Roman" w:eastAsia="Calibri" w:hAnsi="Times New Roman"/>
          <w:b/>
          <w:iCs/>
          <w:color w:val="FF0000"/>
          <w:sz w:val="24"/>
          <w:szCs w:val="24"/>
          <w:u w:val="single"/>
        </w:rPr>
        <w:t xml:space="preserve">stawkę </w:t>
      </w:r>
      <w:r w:rsidRPr="004853C2">
        <w:rPr>
          <w:rFonts w:ascii="Times New Roman" w:hAnsi="Times New Roman"/>
          <w:b/>
          <w:iCs/>
          <w:color w:val="FF0000"/>
          <w:sz w:val="24"/>
          <w:szCs w:val="24"/>
          <w:u w:val="single"/>
        </w:rPr>
        <w:t>0%</w:t>
      </w:r>
      <w:r w:rsidRPr="004853C2">
        <w:rPr>
          <w:rFonts w:ascii="Times New Roman" w:eastAsia="Calibri" w:hAnsi="Times New Roman"/>
          <w:b/>
          <w:iCs/>
          <w:color w:val="FF0000"/>
          <w:sz w:val="24"/>
          <w:szCs w:val="24"/>
          <w:u w:val="single"/>
        </w:rPr>
        <w:t xml:space="preserve"> Vat</w:t>
      </w:r>
      <w:r w:rsidRPr="004853C2">
        <w:rPr>
          <w:rFonts w:ascii="Times New Roman" w:eastAsia="Calibri" w:hAnsi="Times New Roman"/>
          <w:b/>
          <w:iCs/>
          <w:sz w:val="24"/>
          <w:szCs w:val="24"/>
        </w:rPr>
        <w:t xml:space="preserve"> </w:t>
      </w:r>
      <w:r w:rsidRPr="004853C2">
        <w:rPr>
          <w:rFonts w:ascii="Times New Roman" w:hAnsi="Times New Roman"/>
          <w:b/>
          <w:iCs/>
          <w:sz w:val="24"/>
          <w:szCs w:val="24"/>
        </w:rPr>
        <w:t xml:space="preserve">- </w:t>
      </w:r>
      <w:r w:rsidRPr="004853C2">
        <w:rPr>
          <w:rFonts w:ascii="Times New Roman" w:eastAsia="Calibri" w:hAnsi="Times New Roman"/>
          <w:iCs/>
          <w:sz w:val="24"/>
          <w:szCs w:val="24"/>
        </w:rPr>
        <w:t>art. 83 ust. 26</w:t>
      </w:r>
      <w:r w:rsidRPr="004853C2">
        <w:rPr>
          <w:rFonts w:ascii="Times New Roman" w:hAnsi="Times New Roman"/>
          <w:iCs/>
          <w:sz w:val="24"/>
          <w:szCs w:val="24"/>
        </w:rPr>
        <w:t xml:space="preserve">a </w:t>
      </w:r>
      <w:r w:rsidRPr="00C64815">
        <w:rPr>
          <w:rFonts w:ascii="Times New Roman" w:hAnsi="Times New Roman"/>
          <w:iCs/>
          <w:sz w:val="24"/>
          <w:szCs w:val="24"/>
        </w:rPr>
        <w:t xml:space="preserve">ustawy </w:t>
      </w:r>
      <w:r w:rsidRPr="00C64815">
        <w:rPr>
          <w:rFonts w:ascii="Times New Roman" w:eastAsia="Calibri" w:hAnsi="Times New Roman"/>
          <w:iCs/>
          <w:sz w:val="24"/>
          <w:szCs w:val="24"/>
        </w:rPr>
        <w:t>z dnia 11 marca 2004 r. o podatku od towarów i usług</w:t>
      </w:r>
      <w:r w:rsidRPr="00C64815">
        <w:rPr>
          <w:rFonts w:ascii="Times New Roman" w:hAnsi="Times New Roman"/>
          <w:iCs/>
          <w:sz w:val="24"/>
          <w:szCs w:val="24"/>
        </w:rPr>
        <w:t xml:space="preserve"> </w:t>
      </w:r>
      <w:r w:rsidRPr="00C64815">
        <w:rPr>
          <w:rFonts w:ascii="Times New Roman" w:eastAsia="Calibri" w:hAnsi="Times New Roman"/>
          <w:iCs/>
          <w:sz w:val="24"/>
          <w:szCs w:val="24"/>
        </w:rPr>
        <w:t>(</w:t>
      </w:r>
      <w:proofErr w:type="spellStart"/>
      <w:r w:rsidRPr="00C64815">
        <w:rPr>
          <w:rFonts w:ascii="Times New Roman" w:hAnsi="Times New Roman"/>
          <w:iCs/>
          <w:sz w:val="24"/>
          <w:szCs w:val="24"/>
        </w:rPr>
        <w:t>t.j</w:t>
      </w:r>
      <w:proofErr w:type="spellEnd"/>
      <w:r w:rsidRPr="00C64815">
        <w:rPr>
          <w:rFonts w:ascii="Times New Roman" w:hAnsi="Times New Roman"/>
          <w:iCs/>
          <w:sz w:val="24"/>
          <w:szCs w:val="24"/>
        </w:rPr>
        <w:t xml:space="preserve">. Dz.U. z 2020r. poz. </w:t>
      </w:r>
      <w:r w:rsidRPr="00C64815">
        <w:rPr>
          <w:rFonts w:ascii="Times New Roman" w:eastAsia="Calibri" w:hAnsi="Times New Roman"/>
          <w:iCs/>
          <w:sz w:val="24"/>
          <w:szCs w:val="24"/>
        </w:rPr>
        <w:t>106).</w:t>
      </w:r>
      <w:r w:rsidRPr="00C64815">
        <w:rPr>
          <w:rFonts w:ascii="Times New Roman" w:hAnsi="Times New Roman"/>
          <w:sz w:val="24"/>
          <w:szCs w:val="24"/>
        </w:rPr>
        <w:t xml:space="preserve"> </w:t>
      </w:r>
    </w:p>
    <w:p w:rsidR="004D21E9" w:rsidRPr="006C28FC" w:rsidRDefault="004D21E9" w:rsidP="004D21E9">
      <w:pPr>
        <w:spacing w:after="0" w:line="240" w:lineRule="auto"/>
        <w:ind w:left="720"/>
        <w:jc w:val="both"/>
        <w:rPr>
          <w:rFonts w:ascii="Times New Roman" w:hAnsi="Times New Roman"/>
          <w:b/>
          <w:sz w:val="24"/>
          <w:szCs w:val="24"/>
        </w:rPr>
      </w:pPr>
      <w:r w:rsidRPr="006C28FC">
        <w:rPr>
          <w:rFonts w:ascii="Times New Roman" w:hAnsi="Times New Roman"/>
          <w:b/>
          <w:sz w:val="24"/>
          <w:szCs w:val="24"/>
          <w:lang w:eastAsia="pl-PL"/>
        </w:rPr>
        <w:t>Do zamkniętego katalogu przedmiotów definiowanych jako sprzęt komputerowy należą:</w:t>
      </w:r>
      <w:r w:rsidRPr="006C28FC">
        <w:rPr>
          <w:rFonts w:ascii="Times New Roman" w:hAnsi="Times New Roman"/>
          <w:b/>
          <w:sz w:val="24"/>
          <w:szCs w:val="24"/>
        </w:rPr>
        <w:t xml:space="preserve"> </w:t>
      </w:r>
      <w:r w:rsidRPr="006C28FC">
        <w:rPr>
          <w:rFonts w:ascii="Times New Roman" w:hAnsi="Times New Roman"/>
          <w:b/>
          <w:sz w:val="24"/>
          <w:szCs w:val="24"/>
          <w:lang w:eastAsia="pl-PL"/>
        </w:rPr>
        <w:t>jednostki centralne komputerów, serwery, monitory, zestawy komputerów stacjonarnych,</w:t>
      </w:r>
      <w:r w:rsidRPr="006C28FC">
        <w:rPr>
          <w:rFonts w:ascii="Times New Roman" w:hAnsi="Times New Roman"/>
          <w:b/>
          <w:sz w:val="24"/>
          <w:szCs w:val="24"/>
        </w:rPr>
        <w:t xml:space="preserve"> </w:t>
      </w:r>
      <w:r w:rsidRPr="006C28FC">
        <w:rPr>
          <w:rFonts w:ascii="Times New Roman" w:hAnsi="Times New Roman"/>
          <w:b/>
          <w:sz w:val="24"/>
          <w:szCs w:val="24"/>
          <w:lang w:eastAsia="pl-PL"/>
        </w:rPr>
        <w:t>drukarki,</w:t>
      </w:r>
      <w:r w:rsidRPr="006C28FC">
        <w:rPr>
          <w:rFonts w:ascii="Times New Roman" w:hAnsi="Times New Roman"/>
          <w:b/>
          <w:sz w:val="24"/>
          <w:szCs w:val="24"/>
        </w:rPr>
        <w:t xml:space="preserve"> </w:t>
      </w:r>
      <w:r w:rsidRPr="006C28FC">
        <w:rPr>
          <w:rFonts w:ascii="Times New Roman" w:hAnsi="Times New Roman"/>
          <w:b/>
          <w:sz w:val="24"/>
          <w:szCs w:val="24"/>
          <w:lang w:eastAsia="pl-PL"/>
        </w:rPr>
        <w:t>skanery,</w:t>
      </w:r>
      <w:r w:rsidRPr="006C28FC">
        <w:rPr>
          <w:rFonts w:ascii="Times New Roman" w:hAnsi="Times New Roman"/>
          <w:b/>
          <w:sz w:val="24"/>
          <w:szCs w:val="24"/>
        </w:rPr>
        <w:t xml:space="preserve"> </w:t>
      </w:r>
      <w:r w:rsidRPr="006C28FC">
        <w:rPr>
          <w:rFonts w:ascii="Times New Roman" w:hAnsi="Times New Roman"/>
          <w:b/>
          <w:sz w:val="24"/>
          <w:szCs w:val="24"/>
          <w:lang w:eastAsia="pl-PL"/>
        </w:rPr>
        <w:t xml:space="preserve">urządzenia do transmisji danych cyfrowych (w tym koncentratory i </w:t>
      </w:r>
      <w:proofErr w:type="spellStart"/>
      <w:r w:rsidRPr="006C28FC">
        <w:rPr>
          <w:rFonts w:ascii="Times New Roman" w:hAnsi="Times New Roman"/>
          <w:b/>
          <w:sz w:val="24"/>
          <w:szCs w:val="24"/>
          <w:lang w:eastAsia="pl-PL"/>
        </w:rPr>
        <w:t>switche</w:t>
      </w:r>
      <w:proofErr w:type="spellEnd"/>
      <w:r w:rsidRPr="006C28FC">
        <w:rPr>
          <w:rFonts w:ascii="Times New Roman" w:hAnsi="Times New Roman"/>
          <w:b/>
          <w:sz w:val="24"/>
          <w:szCs w:val="24"/>
          <w:lang w:eastAsia="pl-PL"/>
        </w:rPr>
        <w:t xml:space="preserve"> sieciowe, routery i modemy).</w:t>
      </w:r>
    </w:p>
    <w:p w:rsidR="004D21E9" w:rsidRPr="004853C2" w:rsidRDefault="004D21E9" w:rsidP="003F2212">
      <w:pPr>
        <w:numPr>
          <w:ilvl w:val="0"/>
          <w:numId w:val="3"/>
        </w:numPr>
        <w:spacing w:after="0" w:line="240" w:lineRule="auto"/>
        <w:jc w:val="both"/>
        <w:rPr>
          <w:rFonts w:ascii="Times New Roman" w:hAnsi="Times New Roman"/>
          <w:sz w:val="24"/>
          <w:szCs w:val="24"/>
        </w:rPr>
      </w:pPr>
      <w:r w:rsidRPr="004853C2">
        <w:rPr>
          <w:rFonts w:ascii="Times New Roman" w:hAnsi="Times New Roman"/>
          <w:sz w:val="24"/>
          <w:szCs w:val="24"/>
        </w:rPr>
        <w:t xml:space="preserve">Zamawiający zastrzega, że przedmiot dostawy ma być fabrycznie nowy, wolny od wad, oryginalnie zapakowane i odpowiadające normom jakościowym, określonym we właściwych aktach prawnych </w:t>
      </w:r>
      <w:r>
        <w:rPr>
          <w:rFonts w:ascii="Times New Roman" w:hAnsi="Times New Roman"/>
          <w:sz w:val="24"/>
          <w:szCs w:val="24"/>
        </w:rPr>
        <w:t xml:space="preserve">i kompletny tj. </w:t>
      </w:r>
      <w:r w:rsidRPr="004853C2">
        <w:rPr>
          <w:rFonts w:ascii="Times New Roman" w:hAnsi="Times New Roman"/>
          <w:sz w:val="24"/>
          <w:szCs w:val="24"/>
        </w:rPr>
        <w:t xml:space="preserve">posiadający wszelkie akcesoria, przewody, kable niezbędne do ich użytkowania. </w:t>
      </w:r>
    </w:p>
    <w:p w:rsidR="004D21E9" w:rsidRPr="004853C2" w:rsidRDefault="004D21E9" w:rsidP="003F2212">
      <w:pPr>
        <w:numPr>
          <w:ilvl w:val="0"/>
          <w:numId w:val="3"/>
        </w:numPr>
        <w:spacing w:after="0" w:line="240" w:lineRule="auto"/>
        <w:jc w:val="both"/>
        <w:rPr>
          <w:rFonts w:ascii="Times New Roman" w:hAnsi="Times New Roman"/>
          <w:sz w:val="24"/>
          <w:szCs w:val="24"/>
        </w:rPr>
      </w:pPr>
      <w:r w:rsidRPr="004853C2">
        <w:rPr>
          <w:rFonts w:ascii="Times New Roman" w:hAnsi="Times New Roman"/>
          <w:sz w:val="24"/>
          <w:szCs w:val="24"/>
        </w:rPr>
        <w:t xml:space="preserve">Urządzenia zaoferowane przez Wykonawcę muszą spełniać minimalne parametry określone przez Zamawiającego </w:t>
      </w:r>
      <w:r>
        <w:rPr>
          <w:rFonts w:ascii="Times New Roman" w:hAnsi="Times New Roman"/>
          <w:sz w:val="24"/>
          <w:szCs w:val="24"/>
        </w:rPr>
        <w:t xml:space="preserve">w </w:t>
      </w:r>
      <w:r w:rsidRPr="004853C2">
        <w:rPr>
          <w:rFonts w:ascii="Times New Roman" w:hAnsi="Times New Roman"/>
          <w:b/>
          <w:sz w:val="24"/>
          <w:szCs w:val="24"/>
        </w:rPr>
        <w:t>SIWZ</w:t>
      </w:r>
      <w:r w:rsidRPr="004853C2">
        <w:rPr>
          <w:rFonts w:ascii="Times New Roman" w:hAnsi="Times New Roman"/>
          <w:sz w:val="24"/>
          <w:szCs w:val="24"/>
        </w:rPr>
        <w:t xml:space="preserve"> </w:t>
      </w:r>
      <w:r>
        <w:rPr>
          <w:rFonts w:ascii="Times New Roman" w:hAnsi="Times New Roman"/>
          <w:sz w:val="24"/>
          <w:szCs w:val="24"/>
        </w:rPr>
        <w:t xml:space="preserve">i załączniku nr 2 do SIWSZ </w:t>
      </w:r>
      <w:r w:rsidRPr="004853C2">
        <w:rPr>
          <w:rFonts w:ascii="Times New Roman" w:hAnsi="Times New Roman"/>
          <w:sz w:val="24"/>
          <w:szCs w:val="24"/>
        </w:rPr>
        <w:t xml:space="preserve">pod rygorem odrzucenia oferty, jako niezgodnej z SIWZ. </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sz w:val="24"/>
          <w:szCs w:val="24"/>
        </w:rPr>
        <w:t>Każdy z dostarczonych sprzętów winien posiadać deklarację zgodności CE oraz odpowiadać normom europejskim i krajowym. Wykonawca na etapie składania ofert oświadczy, iż cały zaoferowany asortyment jest zgodny z normami europejskimi i krajowymi oraz oznakowany znakiem CE.</w:t>
      </w:r>
    </w:p>
    <w:p w:rsidR="004D21E9" w:rsidRDefault="004D21E9" w:rsidP="003F2212">
      <w:pPr>
        <w:numPr>
          <w:ilvl w:val="0"/>
          <w:numId w:val="3"/>
        </w:numPr>
        <w:spacing w:after="0" w:line="240" w:lineRule="auto"/>
        <w:jc w:val="both"/>
        <w:rPr>
          <w:rFonts w:ascii="Times New Roman" w:hAnsi="Times New Roman"/>
          <w:sz w:val="24"/>
          <w:szCs w:val="24"/>
        </w:rPr>
      </w:pPr>
      <w:r w:rsidRPr="00747E04">
        <w:rPr>
          <w:rFonts w:ascii="Times New Roman" w:hAnsi="Times New Roman"/>
          <w:sz w:val="24"/>
          <w:szCs w:val="24"/>
        </w:rPr>
        <w:t>Wszystkie urządzenia muszą posiadać podręcznik użytkownika w języku polskim. Instrukcje zostaną przekazane Zamaw</w:t>
      </w:r>
      <w:r>
        <w:rPr>
          <w:rFonts w:ascii="Times New Roman" w:hAnsi="Times New Roman"/>
          <w:sz w:val="24"/>
          <w:szCs w:val="24"/>
        </w:rPr>
        <w:t>iającemu w dniu dostawy sprzętu.</w:t>
      </w:r>
    </w:p>
    <w:p w:rsidR="004D21E9" w:rsidRPr="00747E04" w:rsidRDefault="004D21E9" w:rsidP="003F2212">
      <w:pPr>
        <w:numPr>
          <w:ilvl w:val="0"/>
          <w:numId w:val="3"/>
        </w:numPr>
        <w:spacing w:after="0" w:line="240" w:lineRule="auto"/>
        <w:jc w:val="both"/>
        <w:rPr>
          <w:rFonts w:ascii="Times New Roman" w:hAnsi="Times New Roman"/>
          <w:sz w:val="24"/>
          <w:szCs w:val="24"/>
        </w:rPr>
      </w:pPr>
      <w:r w:rsidRPr="00747E04">
        <w:rPr>
          <w:rFonts w:ascii="Times New Roman" w:hAnsi="Times New Roman"/>
          <w:sz w:val="24"/>
          <w:szCs w:val="24"/>
        </w:rPr>
        <w:t xml:space="preserve">Zamawiający wymaga udzielenia przez dostawcę minimalnej gwarancji na dostarczony sprzęt wg opisu przedmiotu zamówienia, licząc od dnia dostarczenia sprzętu. Okres gwarancji stanowi kryterium oceny ofert i Wykonawca może zaproponować wydłużonym termin, za co uzyska odpowiednio wyższą ilość punktów. </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sz w:val="24"/>
          <w:szCs w:val="24"/>
        </w:rPr>
        <w:t>W przypadku stwierdzenia, że przedmiot dostawy ma wady lub jest niezgodny z umową, Zamawiający ma prawo odmówić odbioru do czasu zaoferowania przedmiotu dostawy zgodnie z umową wolnego od wad.</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b/>
          <w:sz w:val="24"/>
          <w:szCs w:val="24"/>
        </w:rPr>
        <w:t>W przypadku zaproponowania produktu równoważonego Wykonawca dołączy do oferty wszystkie dane techniczne (dokładny opis) umożliwiający jego porównanie z parametrami odpowiedniej pozycji w opisie przedmiotu zamówienia</w:t>
      </w:r>
      <w:r w:rsidRPr="00E3082A">
        <w:rPr>
          <w:rFonts w:ascii="Times New Roman" w:hAnsi="Times New Roman"/>
          <w:sz w:val="24"/>
          <w:szCs w:val="24"/>
        </w:rPr>
        <w:t>.</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sz w:val="24"/>
          <w:szCs w:val="24"/>
        </w:rPr>
        <w:t xml:space="preserve">Wynagrodzenie Wykonawcy określa się w formie kwoty ryczałtowej, która zawierać będzie łączną cenę dostawy, prac transportowych i innych świadczeń niezbędnych dla realizacji zadania (m.in. </w:t>
      </w:r>
      <w:r>
        <w:rPr>
          <w:rFonts w:ascii="Times New Roman" w:hAnsi="Times New Roman"/>
          <w:sz w:val="24"/>
          <w:szCs w:val="24"/>
        </w:rPr>
        <w:t>świadczenie usług gwarancyjnych</w:t>
      </w:r>
      <w:r w:rsidRPr="00E3082A">
        <w:rPr>
          <w:rFonts w:ascii="Times New Roman" w:hAnsi="Times New Roman"/>
          <w:sz w:val="24"/>
          <w:szCs w:val="24"/>
        </w:rPr>
        <w:t>)</w:t>
      </w:r>
      <w:r>
        <w:rPr>
          <w:rFonts w:ascii="Times New Roman" w:hAnsi="Times New Roman"/>
          <w:sz w:val="24"/>
          <w:szCs w:val="24"/>
        </w:rPr>
        <w:t>,</w:t>
      </w:r>
      <w:r w:rsidRPr="00E3082A">
        <w:rPr>
          <w:rFonts w:ascii="Times New Roman" w:hAnsi="Times New Roman"/>
          <w:sz w:val="24"/>
          <w:szCs w:val="24"/>
        </w:rPr>
        <w:t xml:space="preserve"> a także oddziaływania innych czynników mających lub mogących mieć wpływ na koszty Wykonawcy.</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sz w:val="24"/>
          <w:szCs w:val="24"/>
        </w:rPr>
        <w:t xml:space="preserve">Ustalone wynagrodzenie ryczałtowe jest ostateczne, niezależnie od rozmiaru prac i innych świadczeń oraz ponoszonych przez Wykonawcę kosztów ich realizacji – nie podlega przeliczeniom i obejmuje wszelkie narzuty i dodatki. Za ustalenie ilości prac i innych świadczeń oraz za sposób przeprowadzenia na tej podstawie kalkulacji wynagrodzenia ryczałtowego odpowiada wyłącznie Wykonawca – nieoszacowanie lub brak rozpoznania zakresu przedmiotu zamówienia nie może być podstawą do żądania zmiany wynagrodzenia ryczałtowego. </w:t>
      </w:r>
    </w:p>
    <w:p w:rsidR="004D21E9" w:rsidRPr="00E3082A" w:rsidRDefault="004D21E9" w:rsidP="003F2212">
      <w:pPr>
        <w:numPr>
          <w:ilvl w:val="0"/>
          <w:numId w:val="3"/>
        </w:numPr>
        <w:spacing w:after="0" w:line="240" w:lineRule="auto"/>
        <w:jc w:val="both"/>
        <w:rPr>
          <w:rFonts w:ascii="Times New Roman" w:hAnsi="Times New Roman"/>
          <w:sz w:val="24"/>
          <w:szCs w:val="24"/>
        </w:rPr>
      </w:pPr>
      <w:r w:rsidRPr="00E3082A">
        <w:rPr>
          <w:rFonts w:ascii="Times New Roman" w:hAnsi="Times New Roman"/>
          <w:sz w:val="24"/>
          <w:szCs w:val="24"/>
        </w:rPr>
        <w:lastRenderedPageBreak/>
        <w:t xml:space="preserve">Wykonawca wraz z ofertą zobowiązany jest złożyć karty techniczne produktu lub karty produktu potwierdzające minimalne parametry przez Zamawiającego w </w:t>
      </w:r>
      <w:r w:rsidRPr="00E3082A">
        <w:rPr>
          <w:rFonts w:ascii="Times New Roman" w:hAnsi="Times New Roman"/>
          <w:b/>
          <w:sz w:val="24"/>
          <w:szCs w:val="24"/>
        </w:rPr>
        <w:t>załączniku nr 2 do SIWZ</w:t>
      </w:r>
      <w:r w:rsidRPr="00E3082A">
        <w:rPr>
          <w:rFonts w:ascii="Times New Roman" w:hAnsi="Times New Roman"/>
          <w:sz w:val="24"/>
          <w:szCs w:val="24"/>
        </w:rPr>
        <w:t xml:space="preserve"> w opisie przedmiotu zamówienia pod rygorem odrzucenia oferty jako niezgodnej z SIWZ. </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30237200-1 - akcesoria komputerowe</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30237280-5 - akcesoria zasilające</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30213100-6 - komputery przenośne</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48000000-8 - pakiety oprogramowania i systemy informatyczne</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30230000-0 - sprzęt związany z komputerami</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30213300-8 - komputer biurkowy</w:t>
      </w:r>
    </w:p>
    <w:p w:rsidR="004D21E9"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30236000-2 - różny sprzęt komputerowy</w:t>
      </w:r>
    </w:p>
    <w:p w:rsidR="004D21E9" w:rsidRPr="00E3082A" w:rsidRDefault="004D21E9" w:rsidP="004D21E9">
      <w:pPr>
        <w:spacing w:after="0" w:line="240" w:lineRule="auto"/>
        <w:ind w:left="720"/>
        <w:jc w:val="both"/>
        <w:rPr>
          <w:rFonts w:ascii="Times New Roman" w:hAnsi="Times New Roman"/>
          <w:sz w:val="24"/>
          <w:szCs w:val="24"/>
        </w:rPr>
      </w:pPr>
      <w:r w:rsidRPr="00E3082A">
        <w:rPr>
          <w:rFonts w:ascii="Times New Roman" w:hAnsi="Times New Roman"/>
          <w:sz w:val="24"/>
          <w:szCs w:val="24"/>
        </w:rPr>
        <w:t>KOD CPV: 30233000-1 - urządzenia do przechowywania i odczytu danych</w:t>
      </w:r>
    </w:p>
    <w:p w:rsidR="004D21E9" w:rsidRPr="00E3082A" w:rsidRDefault="004D21E9" w:rsidP="004D21E9">
      <w:pPr>
        <w:spacing w:after="0" w:line="240" w:lineRule="auto"/>
        <w:ind w:left="720"/>
        <w:jc w:val="both"/>
        <w:rPr>
          <w:rFonts w:ascii="Times New Roman" w:hAnsi="Times New Roman"/>
          <w:sz w:val="24"/>
          <w:szCs w:val="24"/>
        </w:rPr>
      </w:pPr>
    </w:p>
    <w:p w:rsidR="004D21E9" w:rsidRPr="00E3082A" w:rsidRDefault="004D21E9" w:rsidP="004D21E9">
      <w:pPr>
        <w:shd w:val="clear" w:color="auto" w:fill="BFBFBF"/>
        <w:spacing w:after="0" w:line="240" w:lineRule="auto"/>
        <w:jc w:val="both"/>
        <w:rPr>
          <w:rFonts w:ascii="Times New Roman" w:hAnsi="Times New Roman"/>
          <w:sz w:val="24"/>
          <w:szCs w:val="24"/>
        </w:rPr>
      </w:pPr>
      <w:r w:rsidRPr="00E3082A">
        <w:rPr>
          <w:rFonts w:ascii="Times New Roman" w:hAnsi="Times New Roman"/>
          <w:sz w:val="24"/>
          <w:szCs w:val="24"/>
        </w:rPr>
        <w:t>Rozdział 3</w:t>
      </w:r>
    </w:p>
    <w:p w:rsidR="004D21E9" w:rsidRPr="00E3082A" w:rsidRDefault="004D21E9" w:rsidP="004D21E9">
      <w:pPr>
        <w:spacing w:after="0" w:line="240" w:lineRule="auto"/>
        <w:jc w:val="both"/>
        <w:rPr>
          <w:rFonts w:ascii="Times New Roman" w:hAnsi="Times New Roman"/>
          <w:sz w:val="24"/>
          <w:szCs w:val="24"/>
        </w:rPr>
      </w:pPr>
      <w:r w:rsidRPr="00E3082A">
        <w:rPr>
          <w:rFonts w:ascii="Times New Roman" w:hAnsi="Times New Roman"/>
          <w:sz w:val="24"/>
          <w:szCs w:val="24"/>
        </w:rPr>
        <w:t xml:space="preserve">Termin wykonania zamówienia: </w:t>
      </w:r>
      <w:r>
        <w:rPr>
          <w:rFonts w:ascii="Times New Roman" w:hAnsi="Times New Roman"/>
          <w:sz w:val="24"/>
          <w:szCs w:val="24"/>
        </w:rPr>
        <w:t>14</w:t>
      </w:r>
      <w:r w:rsidRPr="00E3082A">
        <w:rPr>
          <w:rFonts w:ascii="Times New Roman" w:hAnsi="Times New Roman"/>
          <w:sz w:val="24"/>
          <w:szCs w:val="24"/>
        </w:rPr>
        <w:t xml:space="preserve"> dni od podpisania umowy</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4</w:t>
      </w:r>
    </w:p>
    <w:p w:rsidR="004D21E9" w:rsidRDefault="004D21E9" w:rsidP="004D21E9">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Zamawiający </w:t>
      </w:r>
      <w:r w:rsidRPr="00E3082A">
        <w:rPr>
          <w:rFonts w:ascii="Times New Roman" w:hAnsi="Times New Roman"/>
          <w:sz w:val="24"/>
          <w:szCs w:val="24"/>
        </w:rPr>
        <w:t>dopuszcza składani</w:t>
      </w:r>
      <w:r>
        <w:rPr>
          <w:rFonts w:ascii="Times New Roman" w:hAnsi="Times New Roman"/>
          <w:sz w:val="24"/>
          <w:szCs w:val="24"/>
        </w:rPr>
        <w:t>e</w:t>
      </w:r>
      <w:r w:rsidRPr="00E3082A">
        <w:rPr>
          <w:rFonts w:ascii="Times New Roman" w:hAnsi="Times New Roman"/>
          <w:sz w:val="24"/>
          <w:szCs w:val="24"/>
        </w:rPr>
        <w:t xml:space="preserve"> ofert częściowych</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5</w:t>
      </w:r>
    </w:p>
    <w:p w:rsidR="004D21E9" w:rsidRPr="00E3082A" w:rsidRDefault="004D21E9" w:rsidP="004D21E9">
      <w:p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Zamawiający nie dopuszcza składania ofert wariantowych</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6</w:t>
      </w:r>
    </w:p>
    <w:p w:rsidR="004D21E9" w:rsidRPr="00E3082A" w:rsidRDefault="004D21E9" w:rsidP="004D21E9">
      <w:p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Zamawiający nie przewiduje udzielania zamówienia, o którym mowa w art. 67 ust. 1 pkt 6 i 7 ustawy Prawo zamówień publicznych</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7</w:t>
      </w:r>
    </w:p>
    <w:p w:rsidR="004D21E9" w:rsidRPr="00E3082A" w:rsidRDefault="004D21E9" w:rsidP="003F2212">
      <w:pPr>
        <w:numPr>
          <w:ilvl w:val="0"/>
          <w:numId w:val="4"/>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Zamawiający dopuszcza wykonanie części zamówienia przy udziale podwykonawców.</w:t>
      </w:r>
    </w:p>
    <w:p w:rsidR="004D21E9" w:rsidRPr="00E3082A" w:rsidRDefault="004D21E9" w:rsidP="003F2212">
      <w:pPr>
        <w:numPr>
          <w:ilvl w:val="0"/>
          <w:numId w:val="4"/>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Zamawiający żąda wskazania przez Wykonawcę części zamówienia, których wykonanie zamierza powierzyć podwykonawcom i podania przez Wykonawcę firm podwykonawców. Wykonawca, który zamierza powierzyć wykonanie części zamówienia podwykonawcom w celu wskazania braku istnienia wobec nich podstaw wykluczenia z udziału w postępowaniu zamieszcza informację o podwykonawcach w oświadczeniu - </w:t>
      </w:r>
      <w:r w:rsidRPr="00E3082A">
        <w:rPr>
          <w:rFonts w:ascii="Times New Roman" w:hAnsi="Times New Roman"/>
          <w:b/>
          <w:sz w:val="24"/>
          <w:szCs w:val="24"/>
        </w:rPr>
        <w:t>załącznik nr 3 do SIWZ.</w:t>
      </w:r>
    </w:p>
    <w:p w:rsidR="004D21E9" w:rsidRPr="00E3082A" w:rsidRDefault="004D21E9" w:rsidP="003F2212">
      <w:pPr>
        <w:numPr>
          <w:ilvl w:val="0"/>
          <w:numId w:val="4"/>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Wykonawca ponosi pełną odpowiedzialność za właściwe i terminowe wykonanie całego przedmiotu zamówienia, w tym także odpowiedzialność, jakość, terminowość oraz bezpieczeństwo realizowanych zobowiązań wynikających z umów o podwykonawstwo.</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8</w:t>
      </w:r>
    </w:p>
    <w:p w:rsidR="004D21E9" w:rsidRPr="00E3082A" w:rsidRDefault="004D21E9" w:rsidP="004D21E9">
      <w:p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Wszelkie rozliczenia związane z realizacją niniejszego zamówienia dokonywane będą w walucie polskiej. </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9</w:t>
      </w:r>
    </w:p>
    <w:p w:rsidR="004D21E9" w:rsidRPr="00E3082A" w:rsidRDefault="004D21E9" w:rsidP="003F2212">
      <w:pPr>
        <w:numPr>
          <w:ilvl w:val="0"/>
          <w:numId w:val="5"/>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W postępowaniu mogą brać udział wykonawcy, którzy nie podlegają wykluczeniu z postępowania o udzielenie zamówienia na podstawie art. 24 ust. 1 ustawy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i spełniają warunki udziału w postępowaniu określone w art. 22 ust. 1 pkt 2 ustawy o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dotyczące:</w:t>
      </w:r>
    </w:p>
    <w:p w:rsidR="004D21E9" w:rsidRPr="00E3082A" w:rsidRDefault="004D21E9" w:rsidP="003F2212">
      <w:pPr>
        <w:numPr>
          <w:ilvl w:val="0"/>
          <w:numId w:val="6"/>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lastRenderedPageBreak/>
        <w:t>Kompetencji i uprawnień do prowadzenia określonej działalności zawodowej, o ile wynika to z odrębnych przepisów - Zamawiający nie stawia szczegółowych wymagań w zakresie spełnienia tego warunku</w:t>
      </w:r>
    </w:p>
    <w:p w:rsidR="004D21E9" w:rsidRPr="00E3082A" w:rsidRDefault="004D21E9" w:rsidP="003F2212">
      <w:pPr>
        <w:numPr>
          <w:ilvl w:val="0"/>
          <w:numId w:val="6"/>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Sytuacji ekonomicznej lub finansowej - Zamawiający nie stawia szczegółowych wymagań w zakresie spełnienia tego warunku</w:t>
      </w:r>
    </w:p>
    <w:p w:rsidR="004D21E9" w:rsidRPr="00E3082A" w:rsidRDefault="004D21E9" w:rsidP="003F2212">
      <w:pPr>
        <w:numPr>
          <w:ilvl w:val="0"/>
          <w:numId w:val="6"/>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Zdolności technicznej lub zawodowej - Zamawiający nie stawia szczegółowych wymagań w zakresie spełnienia tego warunku</w:t>
      </w:r>
    </w:p>
    <w:p w:rsidR="004D21E9" w:rsidRPr="00E3082A" w:rsidRDefault="004D21E9" w:rsidP="003F2212">
      <w:pPr>
        <w:numPr>
          <w:ilvl w:val="0"/>
          <w:numId w:val="5"/>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Zamawiający informuje, że zgodnie z art. 24aa ust. 1 ustawy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najpierw dokona oceny ofert, a następnie zbada, czy wykonawca, którego oferta została oceniona jako najkorzystniejsza nie podlega wykluczeniu oraz spełnia warunki udziału w postępowaniu. </w:t>
      </w:r>
    </w:p>
    <w:p w:rsidR="004D21E9"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10</w:t>
      </w:r>
    </w:p>
    <w:p w:rsidR="004D21E9" w:rsidRPr="00E3082A" w:rsidRDefault="004D21E9" w:rsidP="004D21E9">
      <w:p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Z postępowania o udzielenie zamówienia Zamawiający wykluczy Wykonawcę na podstawie art. 24 ust. 5 pkt. 1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3082A">
        <w:rPr>
          <w:rFonts w:ascii="Times New Roman" w:hAnsi="Times New Roman"/>
          <w:sz w:val="24"/>
          <w:szCs w:val="24"/>
        </w:rPr>
        <w:t>t.j</w:t>
      </w:r>
      <w:proofErr w:type="spellEnd"/>
      <w:r w:rsidRPr="00E3082A">
        <w:rPr>
          <w:rFonts w:ascii="Times New Roman" w:hAnsi="Times New Roman"/>
          <w:sz w:val="24"/>
          <w:szCs w:val="24"/>
        </w:rPr>
        <w:t xml:space="preserve">. Dz. U. z 2019 r. poz. 243 z </w:t>
      </w:r>
      <w:proofErr w:type="spellStart"/>
      <w:r w:rsidRPr="00E3082A">
        <w:rPr>
          <w:rFonts w:ascii="Times New Roman" w:hAnsi="Times New Roman"/>
          <w:sz w:val="24"/>
          <w:szCs w:val="24"/>
        </w:rPr>
        <w:t>późn</w:t>
      </w:r>
      <w:proofErr w:type="spellEnd"/>
      <w:r w:rsidRPr="00E3082A">
        <w:rPr>
          <w:rFonts w:ascii="Times New Roman" w:hAnsi="Times New Roman"/>
          <w:sz w:val="24"/>
          <w:szCs w:val="24"/>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3082A">
        <w:rPr>
          <w:rFonts w:ascii="Times New Roman" w:hAnsi="Times New Roman"/>
          <w:sz w:val="24"/>
          <w:szCs w:val="24"/>
        </w:rPr>
        <w:t>t.j</w:t>
      </w:r>
      <w:proofErr w:type="spellEnd"/>
      <w:r w:rsidRPr="00E3082A">
        <w:rPr>
          <w:rFonts w:ascii="Times New Roman" w:hAnsi="Times New Roman"/>
          <w:sz w:val="24"/>
          <w:szCs w:val="24"/>
        </w:rPr>
        <w:t xml:space="preserve">. Dz. U. z 2019 r., poz. 498 z </w:t>
      </w:r>
      <w:proofErr w:type="spellStart"/>
      <w:r w:rsidRPr="00E3082A">
        <w:rPr>
          <w:rFonts w:ascii="Times New Roman" w:hAnsi="Times New Roman"/>
          <w:sz w:val="24"/>
          <w:szCs w:val="24"/>
        </w:rPr>
        <w:t>późn</w:t>
      </w:r>
      <w:proofErr w:type="spellEnd"/>
      <w:r w:rsidRPr="00E3082A">
        <w:rPr>
          <w:rFonts w:ascii="Times New Roman" w:hAnsi="Times New Roman"/>
          <w:sz w:val="24"/>
          <w:szCs w:val="24"/>
        </w:rPr>
        <w:t>. zm.);</w:t>
      </w:r>
    </w:p>
    <w:p w:rsidR="004D21E9" w:rsidRDefault="004D21E9" w:rsidP="004D21E9">
      <w:pPr>
        <w:tabs>
          <w:tab w:val="left" w:pos="284"/>
        </w:tabs>
        <w:spacing w:after="0" w:line="240" w:lineRule="auto"/>
        <w:jc w:val="both"/>
        <w:rPr>
          <w:rFonts w:ascii="Times New Roman" w:hAnsi="Times New Roman"/>
          <w:sz w:val="24"/>
          <w:szCs w:val="24"/>
        </w:rPr>
      </w:pPr>
    </w:p>
    <w:p w:rsidR="004D21E9"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11 Warunki udziału w postępowaniu</w:t>
      </w:r>
    </w:p>
    <w:p w:rsidR="004D21E9" w:rsidRPr="00E3082A" w:rsidRDefault="004D21E9" w:rsidP="004D21E9">
      <w:p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O udzielenie zamówienia mogą ubiegać się Wykonawcy, którzy:</w:t>
      </w:r>
    </w:p>
    <w:p w:rsidR="004D21E9" w:rsidRPr="00E3082A" w:rsidRDefault="004D21E9" w:rsidP="003F2212">
      <w:pPr>
        <w:numPr>
          <w:ilvl w:val="0"/>
          <w:numId w:val="12"/>
        </w:numPr>
        <w:tabs>
          <w:tab w:val="left" w:pos="284"/>
        </w:tabs>
        <w:spacing w:after="0" w:line="240" w:lineRule="auto"/>
        <w:jc w:val="both"/>
        <w:rPr>
          <w:rFonts w:ascii="Times New Roman" w:hAnsi="Times New Roman"/>
          <w:sz w:val="24"/>
          <w:szCs w:val="24"/>
        </w:rPr>
      </w:pPr>
      <w:r>
        <w:rPr>
          <w:rFonts w:ascii="Times New Roman" w:hAnsi="Times New Roman"/>
          <w:sz w:val="24"/>
          <w:szCs w:val="24"/>
        </w:rPr>
        <w:t>S</w:t>
      </w:r>
      <w:r w:rsidRPr="00E3082A">
        <w:rPr>
          <w:rFonts w:ascii="Times New Roman" w:hAnsi="Times New Roman"/>
          <w:sz w:val="24"/>
          <w:szCs w:val="24"/>
        </w:rPr>
        <w:t>pełniają warunki udziału w postępowaniu dotyczące zdolności technicznej (w zakresie doświadczenia). Warunek zostanie spełniony jeżeli wykonawca samodzielnie lub jeden z konsorcjantów lub podmiot udostępniający zasoby zdolności technicznej wykaże, że w okresie ostatnich trzech lat przed upływem terminu składania ofert, a jeżeli okres prowadzenia działalności jest krótszy – w tym okresie, wykonał co najmniej jedną dostawę (zamówienie), której przedmiotem była dostawa sprzętu komputerowego o łącznej wartości min. 50 000,00 zł brutto oraz załączy dowody, czy dostawy te zostały wykonane lub są wykonywane należycie.</w:t>
      </w:r>
    </w:p>
    <w:p w:rsidR="004D21E9" w:rsidRPr="00E3082A" w:rsidRDefault="004D21E9" w:rsidP="003F2212">
      <w:pPr>
        <w:numPr>
          <w:ilvl w:val="0"/>
          <w:numId w:val="12"/>
        </w:numPr>
        <w:tabs>
          <w:tab w:val="left" w:pos="284"/>
        </w:tabs>
        <w:spacing w:after="0" w:line="240" w:lineRule="auto"/>
        <w:jc w:val="both"/>
        <w:rPr>
          <w:rFonts w:ascii="Times New Roman" w:hAnsi="Times New Roman"/>
          <w:sz w:val="24"/>
          <w:szCs w:val="24"/>
        </w:rPr>
      </w:pPr>
      <w:r>
        <w:rPr>
          <w:rFonts w:ascii="Times New Roman" w:hAnsi="Times New Roman"/>
          <w:sz w:val="24"/>
          <w:szCs w:val="24"/>
        </w:rPr>
        <w:t>N</w:t>
      </w:r>
      <w:r w:rsidRPr="00E3082A">
        <w:rPr>
          <w:rFonts w:ascii="Times New Roman" w:hAnsi="Times New Roman"/>
          <w:sz w:val="24"/>
          <w:szCs w:val="24"/>
        </w:rPr>
        <w:t xml:space="preserve">ie podlegają wykluczeniu na podstawie art. 24 ust. 1 ustawy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w:t>
      </w:r>
    </w:p>
    <w:p w:rsidR="004D21E9" w:rsidRPr="00E3082A" w:rsidRDefault="004D21E9" w:rsidP="003F2212">
      <w:pPr>
        <w:numPr>
          <w:ilvl w:val="0"/>
          <w:numId w:val="12"/>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4D21E9" w:rsidRPr="00E3082A" w:rsidRDefault="004D21E9" w:rsidP="003F2212">
      <w:pPr>
        <w:numPr>
          <w:ilvl w:val="0"/>
          <w:numId w:val="12"/>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Zamawiający jednocześnie informuje, iż „stosowna sytuacja” wystąpi wyłącznie w przypadku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4D21E9" w:rsidRPr="00E3082A" w:rsidRDefault="004D21E9" w:rsidP="003F2212">
      <w:pPr>
        <w:numPr>
          <w:ilvl w:val="0"/>
          <w:numId w:val="12"/>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Zamawiający oceni, czy udostępniane wykonawcy przez inne podmioty zdolności techniczne lub zawodowe lub ich sytuacja finansowa lub ekonomiczna, pozwalają na </w:t>
      </w:r>
      <w:r w:rsidRPr="00E3082A">
        <w:rPr>
          <w:rFonts w:ascii="Times New Roman" w:hAnsi="Times New Roman"/>
          <w:sz w:val="24"/>
          <w:szCs w:val="24"/>
        </w:rPr>
        <w:lastRenderedPageBreak/>
        <w:t>wykazanie przez wykonawcę spełniania warunków udziału w postępowaniu oraz zbada, czy nie zachodzą wobec tego podmiotu podstawy wykluczenia, o których mowa w art. 24 ust. 1 pkt 13-22 ustawy.</w:t>
      </w:r>
    </w:p>
    <w:p w:rsidR="004D21E9" w:rsidRPr="00E3082A" w:rsidRDefault="004D21E9" w:rsidP="004D21E9">
      <w:pPr>
        <w:autoSpaceDE w:val="0"/>
        <w:autoSpaceDN w:val="0"/>
        <w:adjustRightInd w:val="0"/>
        <w:spacing w:after="0" w:line="240" w:lineRule="auto"/>
        <w:ind w:left="502"/>
        <w:jc w:val="both"/>
        <w:rPr>
          <w:rFonts w:ascii="Times New Roman" w:hAnsi="Times New Roman"/>
          <w:b/>
          <w:bCs/>
          <w:color w:val="000000"/>
          <w:sz w:val="24"/>
          <w:szCs w:val="24"/>
          <w:lang w:eastAsia="pl-PL"/>
        </w:rPr>
      </w:pPr>
    </w:p>
    <w:p w:rsidR="004D21E9" w:rsidRPr="00E3082A" w:rsidRDefault="004D21E9" w:rsidP="004D21E9">
      <w:pPr>
        <w:autoSpaceDE w:val="0"/>
        <w:autoSpaceDN w:val="0"/>
        <w:adjustRightInd w:val="0"/>
        <w:spacing w:after="0" w:line="240" w:lineRule="auto"/>
        <w:jc w:val="both"/>
        <w:rPr>
          <w:rFonts w:ascii="Times New Roman" w:hAnsi="Times New Roman"/>
          <w:b/>
          <w:bCs/>
          <w:color w:val="000000"/>
          <w:sz w:val="24"/>
          <w:szCs w:val="24"/>
          <w:lang w:eastAsia="pl-PL"/>
        </w:rPr>
      </w:pPr>
      <w:r w:rsidRPr="00E3082A">
        <w:rPr>
          <w:rFonts w:ascii="Times New Roman" w:hAnsi="Times New Roman"/>
          <w:b/>
          <w:bCs/>
          <w:color w:val="000000"/>
          <w:sz w:val="24"/>
          <w:szCs w:val="24"/>
          <w:lang w:eastAsia="pl-PL"/>
        </w:rPr>
        <w:t xml:space="preserve">Wykaz oświadczeń lub dokumentów, składanych przez Wykonawcę w postępowaniu na wezwanie Zamawiającego w celu potwierdzenia okoliczności, o których mowa w mowa w art. 25 ust. 1 pkt 3 ustawy (brak podstaw do wykluczenia): </w:t>
      </w:r>
    </w:p>
    <w:p w:rsidR="004D21E9" w:rsidRPr="00E3082A" w:rsidRDefault="004D21E9" w:rsidP="004D21E9">
      <w:pPr>
        <w:autoSpaceDE w:val="0"/>
        <w:autoSpaceDN w:val="0"/>
        <w:adjustRightInd w:val="0"/>
        <w:spacing w:after="0" w:line="240" w:lineRule="auto"/>
        <w:jc w:val="both"/>
        <w:rPr>
          <w:rFonts w:ascii="Times New Roman" w:hAnsi="Times New Roman"/>
          <w:b/>
          <w:bCs/>
          <w:color w:val="000000"/>
          <w:sz w:val="24"/>
          <w:szCs w:val="24"/>
          <w:lang w:eastAsia="pl-PL"/>
        </w:rPr>
      </w:pPr>
    </w:p>
    <w:p w:rsidR="004D21E9" w:rsidRPr="00E3082A" w:rsidRDefault="004D21E9" w:rsidP="004D21E9">
      <w:pPr>
        <w:autoSpaceDE w:val="0"/>
        <w:autoSpaceDN w:val="0"/>
        <w:adjustRightInd w:val="0"/>
        <w:spacing w:after="0" w:line="240" w:lineRule="auto"/>
        <w:jc w:val="both"/>
        <w:rPr>
          <w:rFonts w:ascii="Times New Roman" w:hAnsi="Times New Roman"/>
          <w:b/>
          <w:bCs/>
          <w:color w:val="000000"/>
          <w:sz w:val="24"/>
          <w:szCs w:val="24"/>
          <w:lang w:eastAsia="pl-PL"/>
        </w:rPr>
      </w:pPr>
      <w:r w:rsidRPr="00E3082A">
        <w:rPr>
          <w:rFonts w:ascii="Times New Roman" w:hAnsi="Times New Roman"/>
          <w:b/>
          <w:bCs/>
          <w:color w:val="000000"/>
          <w:sz w:val="24"/>
          <w:szCs w:val="24"/>
          <w:lang w:eastAsia="pl-PL"/>
        </w:rPr>
        <w:t>Dokumenty i oświadczenia wymagane od każdego wykonawcy składającego ofertę:</w:t>
      </w:r>
    </w:p>
    <w:p w:rsidR="004D21E9" w:rsidRPr="00E3082A" w:rsidRDefault="004D21E9" w:rsidP="003F2212">
      <w:pPr>
        <w:numPr>
          <w:ilvl w:val="0"/>
          <w:numId w:val="13"/>
        </w:numPr>
        <w:autoSpaceDE w:val="0"/>
        <w:autoSpaceDN w:val="0"/>
        <w:adjustRightInd w:val="0"/>
        <w:spacing w:after="0" w:line="240" w:lineRule="auto"/>
        <w:ind w:left="709" w:hanging="349"/>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Wypełniony formularz oferty wg załącznika nr 1 do niniejszej SIWZ wraz ze szczegółową wyceną oferty/specyfikę oferowanego sprzętu wg załącznika nr 1 do SIWZ.</w:t>
      </w:r>
    </w:p>
    <w:p w:rsidR="004D21E9" w:rsidRPr="00E3082A" w:rsidRDefault="004D21E9" w:rsidP="003F2212">
      <w:pPr>
        <w:numPr>
          <w:ilvl w:val="0"/>
          <w:numId w:val="13"/>
        </w:numPr>
        <w:autoSpaceDE w:val="0"/>
        <w:autoSpaceDN w:val="0"/>
        <w:adjustRightInd w:val="0"/>
        <w:spacing w:after="0" w:line="240" w:lineRule="auto"/>
        <w:ind w:left="709" w:hanging="349"/>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Pełnomocnictwo lub inny dokument określający zakres umocowania do reprezentowania wykonawcy, o ile ofertę składa pełnomocnik wykonawcy. Pełnomocnictwo zgodnie z działem VI rozdział II ustawy z dnia 23 kwietnia 1964 r. - Kodeks cywilny winno być złożone w formie oryginału lub kopii poświadczonej notarialnie.</w:t>
      </w:r>
    </w:p>
    <w:p w:rsidR="004D21E9" w:rsidRPr="00E3082A" w:rsidRDefault="004D21E9" w:rsidP="003F2212">
      <w:pPr>
        <w:numPr>
          <w:ilvl w:val="0"/>
          <w:numId w:val="13"/>
        </w:numPr>
        <w:autoSpaceDE w:val="0"/>
        <w:autoSpaceDN w:val="0"/>
        <w:adjustRightInd w:val="0"/>
        <w:spacing w:after="0" w:line="240" w:lineRule="auto"/>
        <w:ind w:left="709" w:hanging="349"/>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Aktualne na dzień składania ofert oświadczenie o spełnianiu warunków udziału w postępowaniu oraz braku podstaw do wykluczenia. Informacje zawarte w oświadczeniu będą stanowić wstępne potwierdzenie, że wykonawca nie podlega wykluczeniu oraz spełnia warunki udziału w postępowaniu.</w:t>
      </w:r>
    </w:p>
    <w:p w:rsidR="004D21E9" w:rsidRPr="00E3082A" w:rsidRDefault="004D21E9" w:rsidP="003F2212">
      <w:pPr>
        <w:numPr>
          <w:ilvl w:val="0"/>
          <w:numId w:val="13"/>
        </w:numPr>
        <w:autoSpaceDE w:val="0"/>
        <w:autoSpaceDN w:val="0"/>
        <w:adjustRightInd w:val="0"/>
        <w:spacing w:after="0" w:line="240" w:lineRule="auto"/>
        <w:ind w:left="709" w:hanging="349"/>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Pisemne zobowiązanie lub inne dokumenty, o ile wykonawca polega na zdolnościach technicznych lub zawodowych lub sytuacji finansowej lub ekonomicznej innych podmiotów za zasadach określonych w art. 22a ustawy </w:t>
      </w:r>
      <w:proofErr w:type="spellStart"/>
      <w:r w:rsidRPr="00E3082A">
        <w:rPr>
          <w:rFonts w:ascii="Times New Roman" w:hAnsi="Times New Roman"/>
          <w:color w:val="000000"/>
          <w:sz w:val="24"/>
          <w:szCs w:val="24"/>
          <w:lang w:eastAsia="pl-PL"/>
        </w:rPr>
        <w:t>pzp</w:t>
      </w:r>
      <w:proofErr w:type="spellEnd"/>
      <w:r w:rsidRPr="00E3082A">
        <w:rPr>
          <w:rFonts w:ascii="Times New Roman" w:hAnsi="Times New Roman"/>
          <w:color w:val="000000"/>
          <w:sz w:val="24"/>
          <w:szCs w:val="24"/>
          <w:lang w:eastAsia="pl-PL"/>
        </w:rPr>
        <w:t>.</w:t>
      </w:r>
    </w:p>
    <w:p w:rsidR="004D21E9" w:rsidRPr="00E3082A" w:rsidRDefault="004D21E9" w:rsidP="003F2212">
      <w:pPr>
        <w:numPr>
          <w:ilvl w:val="0"/>
          <w:numId w:val="14"/>
        </w:numPr>
        <w:tabs>
          <w:tab w:val="left" w:pos="0"/>
        </w:tabs>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 przypadku wspólnego ubiegania się o zamówienie przez wykonawców oświadczenie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 </w:t>
      </w:r>
    </w:p>
    <w:p w:rsidR="004D21E9" w:rsidRPr="00E3082A" w:rsidRDefault="004D21E9" w:rsidP="003F2212">
      <w:pPr>
        <w:numPr>
          <w:ilvl w:val="0"/>
          <w:numId w:val="14"/>
        </w:numPr>
        <w:tabs>
          <w:tab w:val="left" w:pos="0"/>
        </w:tabs>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Zamawiającego żąda aby wykonawca, który zamierza powierzyć wykonanie części zamówienia podwykonawcom, w celu wykazania braku istnienia wobec nich podstaw wykluczenia z udziału w postępowaniu zamieścił informacje o podwykonawcach w oświadczeniu, (załącznik nr </w:t>
      </w:r>
      <w:r>
        <w:rPr>
          <w:rFonts w:ascii="Times New Roman" w:hAnsi="Times New Roman"/>
          <w:color w:val="000000"/>
          <w:sz w:val="24"/>
          <w:szCs w:val="24"/>
          <w:lang w:eastAsia="pl-PL"/>
        </w:rPr>
        <w:t>4</w:t>
      </w:r>
      <w:r w:rsidRPr="00E3082A">
        <w:rPr>
          <w:rFonts w:ascii="Times New Roman" w:hAnsi="Times New Roman"/>
          <w:color w:val="000000"/>
          <w:sz w:val="24"/>
          <w:szCs w:val="24"/>
          <w:lang w:eastAsia="pl-PL"/>
        </w:rPr>
        <w:t xml:space="preserve"> do SIWZ.</w:t>
      </w:r>
    </w:p>
    <w:p w:rsidR="004D21E9" w:rsidRPr="00E3082A" w:rsidRDefault="004D21E9" w:rsidP="003F2212">
      <w:pPr>
        <w:numPr>
          <w:ilvl w:val="0"/>
          <w:numId w:val="14"/>
        </w:numPr>
        <w:tabs>
          <w:tab w:val="left" w:pos="0"/>
        </w:tabs>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Wykonawca, który powołuje się na zasoby innych podmiotów, w celu wykazania braku istnienia wobec nich podstaw wykluczenia oraz spełnienia - w zakresie, w jakim powołuje się na ich zasoby - warunków udziału w postępowaniu składa także oświadczenie (załącznik nr </w:t>
      </w:r>
      <w:r>
        <w:rPr>
          <w:rFonts w:ascii="Times New Roman" w:hAnsi="Times New Roman"/>
          <w:color w:val="000000"/>
          <w:sz w:val="24"/>
          <w:szCs w:val="24"/>
          <w:lang w:eastAsia="pl-PL"/>
        </w:rPr>
        <w:t>4 do SIWZ)</w:t>
      </w:r>
      <w:r w:rsidRPr="00E3082A">
        <w:rPr>
          <w:rFonts w:ascii="Times New Roman" w:hAnsi="Times New Roman"/>
          <w:color w:val="000000"/>
          <w:sz w:val="24"/>
          <w:szCs w:val="24"/>
          <w:lang w:eastAsia="pl-PL"/>
        </w:rPr>
        <w:t xml:space="preserve"> dotyczące tych podmiotów.</w:t>
      </w:r>
    </w:p>
    <w:p w:rsidR="004D21E9" w:rsidRPr="00E3082A" w:rsidRDefault="004D21E9" w:rsidP="003F2212">
      <w:pPr>
        <w:numPr>
          <w:ilvl w:val="0"/>
          <w:numId w:val="14"/>
        </w:numPr>
        <w:tabs>
          <w:tab w:val="left" w:pos="0"/>
        </w:tabs>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b/>
          <w:color w:val="000000"/>
          <w:sz w:val="24"/>
          <w:szCs w:val="24"/>
          <w:lang w:eastAsia="pl-PL"/>
        </w:rPr>
        <w:t>Wykonawca w terminie 3 dni od dnia zamieszczenia na stronie internetowej informacji z sesji otwarcia ofert</w:t>
      </w:r>
      <w:r w:rsidRPr="00E3082A">
        <w:rPr>
          <w:rFonts w:ascii="Times New Roman" w:hAnsi="Times New Roman"/>
          <w:color w:val="000000"/>
          <w:sz w:val="24"/>
          <w:szCs w:val="24"/>
          <w:lang w:eastAsia="pl-PL"/>
        </w:rPr>
        <w:t xml:space="preserve">, o której mowa w art. 86 ust. 5 ustawy, przekaże zamawiającemu oświadczenie o przynależności lub braku przynależności do tej samej grupy kapitałowej, o której mowa w art. 24 ust. 1 pkt 23 ustawy. Wzór oświadczenia stanowi </w:t>
      </w:r>
      <w:r w:rsidRPr="00E3082A">
        <w:rPr>
          <w:rFonts w:ascii="Times New Roman" w:hAnsi="Times New Roman"/>
          <w:b/>
          <w:color w:val="000000"/>
          <w:sz w:val="24"/>
          <w:szCs w:val="24"/>
          <w:lang w:eastAsia="pl-PL"/>
        </w:rPr>
        <w:t>załącznik nr 3 do SIWZ</w:t>
      </w:r>
      <w:r w:rsidRPr="00E3082A">
        <w:rPr>
          <w:rFonts w:ascii="Times New Roman" w:hAnsi="Times New Roman"/>
          <w:color w:val="000000"/>
          <w:sz w:val="24"/>
          <w:szCs w:val="24"/>
          <w:lang w:eastAsia="pl-PL"/>
        </w:rPr>
        <w:t>. Wraz ze złożeniem oświadczenia, wykonawca może przedstawić dowody, że powiązania z innym wykonawcą nie prowadzą do zakłócenia konkurencji w postępowaniu o udzielenie zamówienia.</w:t>
      </w:r>
    </w:p>
    <w:p w:rsidR="004D21E9" w:rsidRPr="00E3082A" w:rsidRDefault="004D21E9" w:rsidP="003F2212">
      <w:pPr>
        <w:numPr>
          <w:ilvl w:val="0"/>
          <w:numId w:val="14"/>
        </w:numPr>
        <w:tabs>
          <w:tab w:val="left" w:pos="0"/>
        </w:tabs>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przed udzieleniem zamówienia, </w:t>
      </w:r>
      <w:r w:rsidRPr="00E3082A">
        <w:rPr>
          <w:rFonts w:ascii="Times New Roman" w:hAnsi="Times New Roman"/>
          <w:b/>
          <w:color w:val="000000"/>
          <w:sz w:val="24"/>
          <w:szCs w:val="24"/>
          <w:lang w:eastAsia="pl-PL"/>
        </w:rPr>
        <w:t>wezwie wykonawcę, którego oferta została najwyżej oceniona</w:t>
      </w:r>
      <w:r w:rsidRPr="00E3082A">
        <w:rPr>
          <w:rFonts w:ascii="Times New Roman" w:hAnsi="Times New Roman"/>
          <w:color w:val="000000"/>
          <w:sz w:val="24"/>
          <w:szCs w:val="24"/>
          <w:lang w:eastAsia="pl-PL"/>
        </w:rPr>
        <w:t>, do złożenia w wyznaczonym, nie krótszym niż 5 dni, terminie aktualnych na dzień złożenia następujących oświadczeń lub dokumentów:</w:t>
      </w:r>
    </w:p>
    <w:p w:rsidR="004D21E9" w:rsidRDefault="004D21E9" w:rsidP="003F2212">
      <w:pPr>
        <w:numPr>
          <w:ilvl w:val="0"/>
          <w:numId w:val="30"/>
        </w:numPr>
        <w:autoSpaceDE w:val="0"/>
        <w:autoSpaceDN w:val="0"/>
        <w:adjustRightInd w:val="0"/>
        <w:spacing w:after="0" w:line="240" w:lineRule="auto"/>
        <w:jc w:val="both"/>
        <w:rPr>
          <w:rFonts w:ascii="Times New Roman" w:hAnsi="Times New Roman"/>
          <w:color w:val="000000"/>
          <w:sz w:val="24"/>
          <w:szCs w:val="24"/>
          <w:lang w:eastAsia="pl-PL"/>
        </w:rPr>
      </w:pPr>
      <w:r w:rsidRPr="00814781">
        <w:rPr>
          <w:rFonts w:ascii="Times New Roman" w:hAnsi="Times New Roman"/>
          <w:sz w:val="24"/>
          <w:szCs w:val="24"/>
          <w:lang w:eastAsia="pl-PL"/>
        </w:rPr>
        <w:lastRenderedPageBreak/>
        <w:t>wykaz dostaw wykonanych w okresie ostatnich 3 lat przed upływem terminu składania ofert wraz z podaniem ich wartości, przedmiotu, dat wykonania i podmiotów, na rzecz których dostawy zostały wykonane, oraz załączeniem dowodów określających czy te dostawy lub usługi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w:t>
      </w:r>
      <w:r w:rsidRPr="00814781">
        <w:rPr>
          <w:rFonts w:ascii="Times New Roman" w:hAnsi="Times New Roman"/>
          <w:color w:val="000000"/>
          <w:sz w:val="24"/>
          <w:szCs w:val="24"/>
          <w:lang w:eastAsia="pl-PL"/>
        </w:rPr>
        <w:t xml:space="preserve"> ofert. </w:t>
      </w:r>
      <w:r>
        <w:rPr>
          <w:rFonts w:ascii="Times New Roman" w:hAnsi="Times New Roman"/>
          <w:color w:val="000000"/>
          <w:sz w:val="24"/>
          <w:szCs w:val="24"/>
          <w:lang w:eastAsia="pl-PL"/>
        </w:rPr>
        <w:t xml:space="preserve">Każda dostawa otrzyma 1 punkt. </w:t>
      </w:r>
    </w:p>
    <w:p w:rsidR="004D21E9" w:rsidRPr="00814781" w:rsidRDefault="004D21E9" w:rsidP="003F2212">
      <w:pPr>
        <w:numPr>
          <w:ilvl w:val="0"/>
          <w:numId w:val="14"/>
        </w:numPr>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W zakresie nie</w:t>
      </w:r>
      <w:r w:rsidRPr="00814781">
        <w:rPr>
          <w:rFonts w:ascii="Times New Roman" w:hAnsi="Times New Roman"/>
          <w:color w:val="000000"/>
          <w:sz w:val="24"/>
          <w:szCs w:val="24"/>
          <w:lang w:eastAsia="pl-PL"/>
        </w:rPr>
        <w:t>uregulowanym SIWZ, zastosowanie mają przepisy rozporządzenia Ministra Rozwoju z dnia 26 lipca 2016 r. w sprawie rodzajów dokumentów, jakich może żądać zamawiający od wykonawcy w postępowaniu o udzielenie zamówienia (</w:t>
      </w:r>
      <w:proofErr w:type="spellStart"/>
      <w:r>
        <w:rPr>
          <w:rFonts w:ascii="Times New Roman" w:hAnsi="Times New Roman"/>
          <w:color w:val="000000"/>
          <w:sz w:val="24"/>
          <w:szCs w:val="24"/>
          <w:lang w:eastAsia="pl-PL"/>
        </w:rPr>
        <w:t>t.j</w:t>
      </w:r>
      <w:proofErr w:type="spellEnd"/>
      <w:r>
        <w:rPr>
          <w:rFonts w:ascii="Times New Roman" w:hAnsi="Times New Roman"/>
          <w:color w:val="000000"/>
          <w:sz w:val="24"/>
          <w:szCs w:val="24"/>
          <w:lang w:eastAsia="pl-PL"/>
        </w:rPr>
        <w:t xml:space="preserve">. </w:t>
      </w:r>
      <w:r w:rsidRPr="00814781">
        <w:rPr>
          <w:rFonts w:ascii="Times New Roman" w:hAnsi="Times New Roman"/>
          <w:color w:val="000000"/>
          <w:sz w:val="24"/>
          <w:szCs w:val="24"/>
          <w:lang w:eastAsia="pl-PL"/>
        </w:rPr>
        <w:t xml:space="preserve">Dz. U. z </w:t>
      </w:r>
      <w:r>
        <w:rPr>
          <w:rFonts w:ascii="Times New Roman" w:hAnsi="Times New Roman"/>
          <w:color w:val="000000"/>
          <w:sz w:val="24"/>
          <w:szCs w:val="24"/>
          <w:lang w:eastAsia="pl-PL"/>
        </w:rPr>
        <w:t>2020</w:t>
      </w:r>
      <w:r w:rsidRPr="00814781">
        <w:rPr>
          <w:rFonts w:ascii="Times New Roman" w:hAnsi="Times New Roman"/>
          <w:color w:val="000000"/>
          <w:sz w:val="24"/>
          <w:szCs w:val="24"/>
          <w:lang w:eastAsia="pl-PL"/>
        </w:rPr>
        <w:t xml:space="preserve">r., poz. </w:t>
      </w:r>
      <w:r>
        <w:rPr>
          <w:rFonts w:ascii="Times New Roman" w:hAnsi="Times New Roman"/>
          <w:color w:val="000000"/>
          <w:sz w:val="24"/>
          <w:szCs w:val="24"/>
          <w:lang w:eastAsia="pl-PL"/>
        </w:rPr>
        <w:t>1282</w:t>
      </w:r>
      <w:r w:rsidRPr="00814781">
        <w:rPr>
          <w:rFonts w:ascii="Times New Roman" w:hAnsi="Times New Roman"/>
          <w:color w:val="000000"/>
          <w:sz w:val="24"/>
          <w:szCs w:val="24"/>
          <w:lang w:eastAsia="pl-PL"/>
        </w:rPr>
        <w:t>).</w:t>
      </w:r>
      <w:r>
        <w:rPr>
          <w:rFonts w:ascii="Times New Roman" w:hAnsi="Times New Roman"/>
          <w:color w:val="000000"/>
          <w:sz w:val="24"/>
          <w:szCs w:val="24"/>
          <w:lang w:eastAsia="pl-PL"/>
        </w:rPr>
        <w:t xml:space="preserve"> </w:t>
      </w:r>
      <w:r w:rsidRPr="00814781">
        <w:rPr>
          <w:rFonts w:ascii="Times New Roman" w:hAnsi="Times New Roman"/>
          <w:color w:val="000000"/>
          <w:sz w:val="24"/>
          <w:szCs w:val="24"/>
          <w:lang w:eastAsia="pl-PL"/>
        </w:rPr>
        <w:t>Dokumenty lub oświadczenia, o których mowa w rozporządzeniu składane są w oryginale lub kopii poświadczonej za zgodność z oryginałem. Poświadczenie za zgodność z oryginałem następuje przez opatrzenie kopii dokumentu lub kopii oświadczenia, sporządzonych w postaci papierowej, własnoręcznym podpisem.</w:t>
      </w:r>
    </w:p>
    <w:p w:rsidR="004D21E9" w:rsidRPr="00E3082A" w:rsidRDefault="004D21E9" w:rsidP="003F2212">
      <w:pPr>
        <w:numPr>
          <w:ilvl w:val="0"/>
          <w:numId w:val="14"/>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Jeżeli wykonawca nie złoży oświadczenia/oświadczeń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4D21E9" w:rsidRPr="00E3082A" w:rsidRDefault="004D21E9" w:rsidP="003F2212">
      <w:pPr>
        <w:numPr>
          <w:ilvl w:val="0"/>
          <w:numId w:val="14"/>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w niniejszym postępowaniu korzysta z uprawnienia wynikającego z art. 24aa ustawy </w:t>
      </w:r>
      <w:proofErr w:type="spellStart"/>
      <w:r w:rsidRPr="00E3082A">
        <w:rPr>
          <w:rFonts w:ascii="Times New Roman" w:hAnsi="Times New Roman"/>
          <w:color w:val="000000"/>
          <w:sz w:val="24"/>
          <w:szCs w:val="24"/>
          <w:lang w:eastAsia="pl-PL"/>
        </w:rPr>
        <w:t>pzp</w:t>
      </w:r>
      <w:proofErr w:type="spellEnd"/>
      <w:r w:rsidRPr="00E3082A">
        <w:rPr>
          <w:rFonts w:ascii="Times New Roman" w:hAnsi="Times New Roman"/>
          <w:color w:val="000000"/>
          <w:sz w:val="24"/>
          <w:szCs w:val="24"/>
          <w:lang w:eastAsia="pl-PL"/>
        </w:rPr>
        <w:t>.</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Rozdział 12</w:t>
      </w:r>
    </w:p>
    <w:p w:rsidR="004D21E9" w:rsidRDefault="004D21E9" w:rsidP="003F2212">
      <w:pPr>
        <w:numPr>
          <w:ilvl w:val="0"/>
          <w:numId w:val="19"/>
        </w:numPr>
        <w:spacing w:after="0" w:line="252"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Wykonawca mający siedzibę lub miejsce zamieszkania poza terytorium Rzeczypospolitej Polskiej składa dokumenty zgodnie z przepisami rozporządzenia </w:t>
      </w:r>
      <w:r w:rsidRPr="00747E04">
        <w:rPr>
          <w:rFonts w:ascii="Times New Roman" w:hAnsi="Times New Roman"/>
          <w:color w:val="000000"/>
          <w:sz w:val="24"/>
          <w:szCs w:val="24"/>
          <w:lang w:eastAsia="pl-PL"/>
        </w:rPr>
        <w:t>Ministra Rozwoju z dnia 16 grudnia 2019 r. zmieniające rozporządzenie zmieniające rozporządzenie w sprawie rodzajów dokumentów, jakich może żądać zamawiający od wykonawcy w postępowaniu o udzielenie zamówienia (Dz. U. poz. 2447)</w:t>
      </w:r>
    </w:p>
    <w:p w:rsidR="004D21E9" w:rsidRPr="0024404C" w:rsidRDefault="004D21E9" w:rsidP="003F2212">
      <w:pPr>
        <w:numPr>
          <w:ilvl w:val="0"/>
          <w:numId w:val="19"/>
        </w:numPr>
        <w:spacing w:after="0" w:line="252"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Jeżeli Wykonawca ma siedzibę lub miejsce zamieszkania poza terytorium Rzeczpospolitej Polskiej, zamiast dokumentów</w:t>
      </w:r>
      <w:r>
        <w:rPr>
          <w:rFonts w:ascii="Times New Roman" w:hAnsi="Times New Roman"/>
          <w:color w:val="000000"/>
          <w:sz w:val="24"/>
          <w:szCs w:val="24"/>
          <w:lang w:eastAsia="pl-PL"/>
        </w:rPr>
        <w:t>,</w:t>
      </w:r>
      <w:r w:rsidRPr="0024404C">
        <w:rPr>
          <w:rFonts w:ascii="Times New Roman" w:hAnsi="Times New Roman"/>
          <w:color w:val="000000"/>
          <w:sz w:val="24"/>
          <w:szCs w:val="24"/>
          <w:lang w:eastAsia="pl-PL"/>
        </w:rPr>
        <w:t xml:space="preserve"> o których mowa w rozdziale 12 ust. 10: </w:t>
      </w:r>
    </w:p>
    <w:p w:rsidR="004D21E9" w:rsidRPr="00E3082A" w:rsidRDefault="004D21E9" w:rsidP="003F2212">
      <w:pPr>
        <w:numPr>
          <w:ilvl w:val="0"/>
          <w:numId w:val="7"/>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(dokument wystawiony nie wcześniej niż 6 miesięcy przed upływem terminu składania ofert) </w:t>
      </w:r>
    </w:p>
    <w:p w:rsidR="004D21E9" w:rsidRPr="00E3082A" w:rsidRDefault="004D21E9" w:rsidP="003F2212">
      <w:pPr>
        <w:numPr>
          <w:ilvl w:val="0"/>
          <w:numId w:val="7"/>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składa dokument lub dokumenty wystawione w kraju, w którym wykonawca ma siedzibę lub miejsce zamieszkania, potwierdzające odpowiednio, że: </w:t>
      </w:r>
    </w:p>
    <w:p w:rsidR="004D21E9" w:rsidRDefault="004D21E9" w:rsidP="003F2212">
      <w:pPr>
        <w:numPr>
          <w:ilvl w:val="0"/>
          <w:numId w:val="20"/>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lastRenderedPageBreak/>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wystawiony nie wcześniej niż 3 miesiące przed upływem terminu składania ofert) </w:t>
      </w:r>
    </w:p>
    <w:p w:rsidR="004D21E9" w:rsidRPr="0024404C" w:rsidRDefault="004D21E9" w:rsidP="003F2212">
      <w:pPr>
        <w:numPr>
          <w:ilvl w:val="0"/>
          <w:numId w:val="20"/>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 xml:space="preserve">nie otwarto jego likwidacji ani nie ogłoszono upadłości (dokument wystawiony nie wcześniej niż 6 miesięcy przed upływem terminu składania ofert)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Wykonawca mający siedzibę na terytorium Rzeczypospolitej Polskiej, w odniesieniu do osoby mającej miejsce zamieszkania poza terytorium Rzeczypospolitej Polskiej, której dotyczy dokument wskazany w rozdziale 12 ust. 10 pkt. 1), składa dokument, o którym mowa w rozdziale 13 ust. 2 pkt. 1), w zakresie określonym w art. 24 ust. 1 pkt 14 i 21.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4D21E9" w:rsidRPr="00E3082A" w:rsidRDefault="004D21E9" w:rsidP="003F2212">
      <w:pPr>
        <w:numPr>
          <w:ilvl w:val="0"/>
          <w:numId w:val="1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Dokumenty lub oświadczenia sporządzone w języku obcym muszą być złożone wraz z tłumaczeniem na język polski. </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Pr>
          <w:rFonts w:ascii="Times New Roman" w:hAnsi="Times New Roman"/>
          <w:sz w:val="24"/>
          <w:szCs w:val="24"/>
        </w:rPr>
        <w:t>Rozdział 13</w:t>
      </w:r>
      <w:r w:rsidRPr="00E3082A">
        <w:rPr>
          <w:rFonts w:ascii="Times New Roman" w:hAnsi="Times New Roman"/>
          <w:sz w:val="24"/>
          <w:szCs w:val="24"/>
        </w:rPr>
        <w:t xml:space="preserve"> Wykonawcy wspólnie ubiegający się o zamówienie</w:t>
      </w:r>
    </w:p>
    <w:p w:rsidR="004D21E9" w:rsidRPr="0024404C" w:rsidRDefault="004D21E9" w:rsidP="003F2212">
      <w:pPr>
        <w:numPr>
          <w:ilvl w:val="0"/>
          <w:numId w:val="8"/>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udzielenia zamówienia.</w:t>
      </w:r>
    </w:p>
    <w:p w:rsidR="004D21E9" w:rsidRPr="00E3082A" w:rsidRDefault="004D21E9" w:rsidP="003F2212">
      <w:pPr>
        <w:numPr>
          <w:ilvl w:val="0"/>
          <w:numId w:val="8"/>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Dokument potwierdzający ustanowienie pełnomocnika powinien zawierać wskazanie postępowania o zamówienie publiczne, którego dotyczy, Wykonawców ubiegających się wspólnie o udzielenie zamówienia, ustanowionego pełnomocnika oraz zakres jego </w:t>
      </w:r>
      <w:r w:rsidRPr="00E3082A">
        <w:rPr>
          <w:rFonts w:ascii="Times New Roman" w:hAnsi="Times New Roman"/>
          <w:sz w:val="24"/>
          <w:szCs w:val="24"/>
        </w:rPr>
        <w:lastRenderedPageBreak/>
        <w:t>umocowania, a także oświadczenie o przyjęciu wspólnej solidarnej odpowiedzialności za wykonanie lub nienależyte wykonanie zamówienia.</w:t>
      </w:r>
    </w:p>
    <w:p w:rsidR="004D21E9" w:rsidRPr="00A13568" w:rsidRDefault="004D21E9" w:rsidP="003F2212">
      <w:pPr>
        <w:numPr>
          <w:ilvl w:val="0"/>
          <w:numId w:val="8"/>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Pełnomocnictwo musi być złożone w formie oryginału tj. pełnomocnictwo należy przesłać w postaci elektronicznej opatrzonej podpisem osoby do tego upoważnionej i wraz z plikami </w:t>
      </w:r>
      <w:r>
        <w:rPr>
          <w:rFonts w:ascii="Times New Roman" w:hAnsi="Times New Roman"/>
          <w:sz w:val="24"/>
          <w:szCs w:val="24"/>
        </w:rPr>
        <w:t>stanowiącymi jawną część oferty.</w:t>
      </w:r>
    </w:p>
    <w:p w:rsidR="004D21E9" w:rsidRPr="00E3082A" w:rsidRDefault="004D21E9" w:rsidP="003F2212">
      <w:pPr>
        <w:numPr>
          <w:ilvl w:val="0"/>
          <w:numId w:val="8"/>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W przypadku Wykonawców wspólnie ubiegających się o udzielenie zamówienia, żaden z nich nie może podlegać wykluczeniu z powodu niespełnienia warunków o których mowa w 24 ust. 1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oraz art. 24 ust. 5 pkt. 1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w:t>
      </w:r>
    </w:p>
    <w:p w:rsidR="004D21E9" w:rsidRPr="00E3082A" w:rsidRDefault="004D21E9" w:rsidP="003F2212">
      <w:pPr>
        <w:numPr>
          <w:ilvl w:val="0"/>
          <w:numId w:val="8"/>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 przypadku wspólnego ubiegania się o zamówienie przez Wykonawców oświadczenie o przynależności lub braku przynależności do grupy kapitałowej składa każdy z Wykonawców. </w:t>
      </w:r>
    </w:p>
    <w:p w:rsidR="004D21E9" w:rsidRPr="00E3082A" w:rsidRDefault="004D21E9" w:rsidP="003F2212">
      <w:pPr>
        <w:numPr>
          <w:ilvl w:val="0"/>
          <w:numId w:val="8"/>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Wykonawcy wspólnie ubiegający się o udzielnie zamówienia ponoszą solidarną odpowiedzialność za niewykonanie lub nienależyte wykonanie zobowiązania. </w:t>
      </w:r>
    </w:p>
    <w:p w:rsidR="004D21E9" w:rsidRPr="00E3082A" w:rsidRDefault="004D21E9" w:rsidP="003F2212">
      <w:pPr>
        <w:numPr>
          <w:ilvl w:val="0"/>
          <w:numId w:val="8"/>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Wszelka korespondencja prowadzona będzie z Pełnomocnikiem. </w:t>
      </w:r>
    </w:p>
    <w:p w:rsidR="004D21E9" w:rsidRPr="00E3082A" w:rsidRDefault="004D21E9" w:rsidP="003F2212">
      <w:pPr>
        <w:numPr>
          <w:ilvl w:val="0"/>
          <w:numId w:val="8"/>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Jeżeli oferta Wykonawców wspólnie ubiegających się o udzielenie zamówienia zostanie wybrana jako najkorzystniejsza, Zamawiający może przed zawarciem umowy wezwać Pełnomocnika do przedstawienia umowy regulującej współpracę tych Wykonawców. </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p>
    <w:p w:rsidR="004D21E9" w:rsidRPr="00E3082A" w:rsidRDefault="004D21E9" w:rsidP="004D21E9">
      <w:pPr>
        <w:shd w:val="clear" w:color="auto" w:fill="BFBFBF"/>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Rozdział 14 W</w:t>
      </w:r>
      <w:r w:rsidRPr="00E3082A">
        <w:rPr>
          <w:rFonts w:ascii="Times New Roman" w:hAnsi="Times New Roman"/>
          <w:color w:val="000000"/>
          <w:sz w:val="24"/>
          <w:szCs w:val="24"/>
          <w:lang w:eastAsia="pl-PL"/>
        </w:rPr>
        <w:t>adium</w:t>
      </w:r>
    </w:p>
    <w:p w:rsidR="004D21E9" w:rsidRPr="00E3082A" w:rsidRDefault="004D21E9" w:rsidP="004D21E9">
      <w:pPr>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Zamawiający nie żąda wniesienia wadium</w:t>
      </w:r>
    </w:p>
    <w:p w:rsidR="004D21E9" w:rsidRPr="00E3082A" w:rsidRDefault="004D21E9" w:rsidP="004D21E9">
      <w:pPr>
        <w:tabs>
          <w:tab w:val="left" w:pos="284"/>
        </w:tabs>
        <w:spacing w:after="0" w:line="240" w:lineRule="auto"/>
        <w:ind w:left="720"/>
        <w:jc w:val="both"/>
        <w:rPr>
          <w:rFonts w:ascii="Times New Roman" w:hAnsi="Times New Roman"/>
          <w:sz w:val="24"/>
          <w:szCs w:val="24"/>
        </w:rPr>
      </w:pPr>
    </w:p>
    <w:p w:rsidR="004D21E9" w:rsidRPr="00814781" w:rsidRDefault="004D21E9" w:rsidP="004D21E9">
      <w:pPr>
        <w:shd w:val="clear" w:color="auto" w:fill="BFBFBF"/>
        <w:tabs>
          <w:tab w:val="left" w:pos="284"/>
        </w:tabs>
        <w:spacing w:after="0" w:line="240" w:lineRule="auto"/>
        <w:jc w:val="both"/>
        <w:rPr>
          <w:rFonts w:ascii="Times New Roman" w:hAnsi="Times New Roman"/>
          <w:sz w:val="24"/>
          <w:szCs w:val="24"/>
        </w:rPr>
      </w:pPr>
      <w:r>
        <w:rPr>
          <w:rFonts w:ascii="Times New Roman" w:hAnsi="Times New Roman"/>
          <w:sz w:val="24"/>
          <w:szCs w:val="24"/>
        </w:rPr>
        <w:t>Rozdział 15 T</w:t>
      </w:r>
      <w:r w:rsidRPr="00E3082A">
        <w:rPr>
          <w:rFonts w:ascii="Times New Roman" w:hAnsi="Times New Roman"/>
          <w:sz w:val="24"/>
          <w:szCs w:val="24"/>
        </w:rPr>
        <w:t xml:space="preserve">ermin </w:t>
      </w:r>
    </w:p>
    <w:p w:rsidR="004D21E9" w:rsidRPr="00E3082A" w:rsidRDefault="004D21E9" w:rsidP="003F2212">
      <w:pPr>
        <w:numPr>
          <w:ilvl w:val="0"/>
          <w:numId w:val="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Wykonawca pozostaje związany złożoną ofertą przez </w:t>
      </w:r>
      <w:r>
        <w:rPr>
          <w:rFonts w:ascii="Times New Roman" w:hAnsi="Times New Roman"/>
          <w:b/>
          <w:bCs/>
          <w:color w:val="000000"/>
          <w:sz w:val="24"/>
          <w:szCs w:val="24"/>
          <w:lang w:eastAsia="pl-PL"/>
        </w:rPr>
        <w:t>14</w:t>
      </w:r>
      <w:r w:rsidRPr="00E3082A">
        <w:rPr>
          <w:rFonts w:ascii="Times New Roman" w:hAnsi="Times New Roman"/>
          <w:b/>
          <w:bCs/>
          <w:color w:val="000000"/>
          <w:sz w:val="24"/>
          <w:szCs w:val="24"/>
          <w:lang w:eastAsia="pl-PL"/>
        </w:rPr>
        <w:t xml:space="preserve"> dni</w:t>
      </w:r>
      <w:r w:rsidRPr="00E3082A">
        <w:rPr>
          <w:rFonts w:ascii="Times New Roman" w:hAnsi="Times New Roman"/>
          <w:color w:val="000000"/>
          <w:sz w:val="24"/>
          <w:szCs w:val="24"/>
          <w:lang w:eastAsia="pl-PL"/>
        </w:rPr>
        <w:t xml:space="preserve">. Bieg terminu związania ofertą rozpoczyna się wraz z upływem terminu składania ofert. </w:t>
      </w:r>
    </w:p>
    <w:p w:rsidR="004D21E9" w:rsidRPr="00E3082A" w:rsidRDefault="004D21E9" w:rsidP="003F2212">
      <w:pPr>
        <w:numPr>
          <w:ilvl w:val="0"/>
          <w:numId w:val="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imes New Roman" w:hAnsi="Times New Roman"/>
          <w:color w:val="000000"/>
          <w:sz w:val="24"/>
          <w:szCs w:val="24"/>
          <w:lang w:eastAsia="pl-PL"/>
        </w:rPr>
        <w:t>3</w:t>
      </w:r>
      <w:r w:rsidRPr="00E3082A">
        <w:rPr>
          <w:rFonts w:ascii="Times New Roman" w:hAnsi="Times New Roman"/>
          <w:color w:val="000000"/>
          <w:sz w:val="24"/>
          <w:szCs w:val="24"/>
          <w:lang w:eastAsia="pl-PL"/>
        </w:rPr>
        <w:t xml:space="preserve">0 dni. </w:t>
      </w:r>
    </w:p>
    <w:p w:rsidR="004D21E9" w:rsidRPr="00E3082A" w:rsidRDefault="004D21E9" w:rsidP="004D21E9">
      <w:pPr>
        <w:tabs>
          <w:tab w:val="left" w:pos="284"/>
        </w:tabs>
        <w:spacing w:after="0" w:line="240" w:lineRule="auto"/>
        <w:jc w:val="both"/>
        <w:rPr>
          <w:rFonts w:ascii="Times New Roman" w:hAnsi="Times New Roman"/>
          <w:sz w:val="24"/>
          <w:szCs w:val="24"/>
        </w:rPr>
      </w:pPr>
    </w:p>
    <w:p w:rsidR="004D21E9" w:rsidRPr="00814781" w:rsidRDefault="004D21E9" w:rsidP="004D21E9">
      <w:pPr>
        <w:shd w:val="clear" w:color="auto" w:fill="BFBFBF"/>
        <w:tabs>
          <w:tab w:val="left" w:pos="284"/>
        </w:tabs>
        <w:spacing w:after="0" w:line="240" w:lineRule="auto"/>
        <w:jc w:val="both"/>
        <w:rPr>
          <w:rFonts w:ascii="Times New Roman" w:hAnsi="Times New Roman"/>
          <w:sz w:val="24"/>
          <w:szCs w:val="24"/>
        </w:rPr>
      </w:pPr>
      <w:r>
        <w:rPr>
          <w:rFonts w:ascii="Times New Roman" w:hAnsi="Times New Roman"/>
          <w:sz w:val="24"/>
          <w:szCs w:val="24"/>
        </w:rPr>
        <w:t>Rozdział 16</w:t>
      </w:r>
      <w:r w:rsidRPr="00E3082A">
        <w:rPr>
          <w:rFonts w:ascii="Times New Roman" w:hAnsi="Times New Roman"/>
          <w:sz w:val="24"/>
          <w:szCs w:val="24"/>
        </w:rPr>
        <w:t xml:space="preserve"> Opis sposoby przygotowania oferty</w:t>
      </w:r>
    </w:p>
    <w:p w:rsidR="004D21E9" w:rsidRPr="00E3082A" w:rsidRDefault="004D21E9" w:rsidP="003F2212">
      <w:pPr>
        <w:pStyle w:val="Default"/>
        <w:numPr>
          <w:ilvl w:val="0"/>
          <w:numId w:val="15"/>
        </w:numPr>
        <w:autoSpaceDN w:val="0"/>
        <w:adjustRightInd w:val="0"/>
        <w:jc w:val="both"/>
        <w:rPr>
          <w:lang w:eastAsia="pl-PL"/>
        </w:rPr>
      </w:pPr>
      <w:r w:rsidRPr="00E3082A">
        <w:rPr>
          <w:lang w:eastAsia="pl-PL"/>
        </w:rPr>
        <w:t xml:space="preserve">Komunikacja pomiędzy Zamawiającym a Wykonawcami odbywa się za pośrednictwem operatora pocztowego, w rozumieniu </w:t>
      </w:r>
      <w:r>
        <w:rPr>
          <w:lang w:eastAsia="pl-PL"/>
        </w:rPr>
        <w:t>ustawy z dnia 23 listopada 2012</w:t>
      </w:r>
      <w:r w:rsidRPr="00E3082A">
        <w:rPr>
          <w:lang w:eastAsia="pl-PL"/>
        </w:rPr>
        <w:t xml:space="preserve">r. – Prawo pocztowe (Dz. U. z 2020 r. poz. 1041), osobiście za pośrednictwem posłańca lub przy użyciu środków komunikacji elektronicznej w rozumieniu ustawy z dnia 18 lipca 2002 r. o świadczeniu usług drogą elektroniczną (Dz. U. z 2020 r. poz. 344), e-mail: </w:t>
      </w:r>
      <w:r w:rsidRPr="00BA47BB">
        <w:rPr>
          <w:b/>
          <w:lang w:eastAsia="pl-PL"/>
        </w:rPr>
        <w:t>j.kalejta@zs6.pl</w:t>
      </w:r>
    </w:p>
    <w:p w:rsidR="004D21E9" w:rsidRPr="00E3082A" w:rsidRDefault="004D21E9" w:rsidP="003F2212">
      <w:pPr>
        <w:pStyle w:val="Default"/>
        <w:numPr>
          <w:ilvl w:val="0"/>
          <w:numId w:val="15"/>
        </w:numPr>
        <w:autoSpaceDN w:val="0"/>
        <w:adjustRightInd w:val="0"/>
        <w:jc w:val="both"/>
        <w:rPr>
          <w:lang w:eastAsia="pl-PL"/>
        </w:rPr>
      </w:pPr>
      <w:r w:rsidRPr="00E3082A">
        <w:rPr>
          <w:lang w:eastAsia="pl-PL"/>
        </w:rPr>
        <w:t>Zamawiający dopuszcza możliwość przesłania drogą elektroniczną:</w:t>
      </w:r>
    </w:p>
    <w:p w:rsidR="004D21E9" w:rsidRDefault="004D21E9" w:rsidP="003F2212">
      <w:pPr>
        <w:numPr>
          <w:ilvl w:val="0"/>
          <w:numId w:val="2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wniosków (zapytań) do SIWZ,</w:t>
      </w:r>
    </w:p>
    <w:p w:rsidR="004D21E9" w:rsidRDefault="004D21E9" w:rsidP="003F2212">
      <w:pPr>
        <w:numPr>
          <w:ilvl w:val="0"/>
          <w:numId w:val="21"/>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sz w:val="24"/>
          <w:szCs w:val="24"/>
          <w:lang w:eastAsia="pl-PL"/>
        </w:rPr>
        <w:t>odpowiedzi na pytania lub zmiany SIWZ,</w:t>
      </w:r>
    </w:p>
    <w:p w:rsidR="004D21E9" w:rsidRDefault="004D21E9" w:rsidP="003F2212">
      <w:pPr>
        <w:numPr>
          <w:ilvl w:val="0"/>
          <w:numId w:val="21"/>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sz w:val="24"/>
          <w:szCs w:val="24"/>
          <w:lang w:eastAsia="pl-PL"/>
        </w:rPr>
        <w:t>informacji o wyborze oferty/odrzuceniu/wykluczeniu pod warunkiem, że każda ze stron na</w:t>
      </w:r>
      <w:r>
        <w:rPr>
          <w:rFonts w:ascii="Times New Roman" w:hAnsi="Times New Roman"/>
          <w:color w:val="000000"/>
          <w:sz w:val="24"/>
          <w:szCs w:val="24"/>
          <w:lang w:eastAsia="pl-PL"/>
        </w:rPr>
        <w:t xml:space="preserve"> </w:t>
      </w:r>
      <w:r w:rsidRPr="0024404C">
        <w:rPr>
          <w:rFonts w:ascii="Times New Roman" w:hAnsi="Times New Roman"/>
          <w:sz w:val="24"/>
          <w:szCs w:val="24"/>
          <w:lang w:eastAsia="pl-PL"/>
        </w:rPr>
        <w:t>żądanie drugiej niezwłocznie potwierdzi fakt ich otrzymania,</w:t>
      </w:r>
      <w:r>
        <w:rPr>
          <w:rFonts w:ascii="Times New Roman" w:hAnsi="Times New Roman"/>
          <w:color w:val="000000"/>
          <w:sz w:val="24"/>
          <w:szCs w:val="24"/>
          <w:lang w:eastAsia="pl-PL"/>
        </w:rPr>
        <w:t xml:space="preserve"> </w:t>
      </w:r>
    </w:p>
    <w:p w:rsidR="004D21E9" w:rsidRPr="0024404C" w:rsidRDefault="004D21E9" w:rsidP="003F2212">
      <w:pPr>
        <w:numPr>
          <w:ilvl w:val="0"/>
          <w:numId w:val="21"/>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sz w:val="24"/>
          <w:szCs w:val="24"/>
          <w:lang w:eastAsia="pl-PL"/>
        </w:rPr>
        <w:t>wyjaśnień składanych przez Wykonawcę.</w:t>
      </w:r>
    </w:p>
    <w:p w:rsidR="004D21E9" w:rsidRPr="00085773"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Zamawiający dopuszcza złożenie dokumentów, o których mowa w art. 25a ustawy, w</w:t>
      </w:r>
      <w:r>
        <w:rPr>
          <w:rFonts w:ascii="Times New Roman" w:hAnsi="Times New Roman"/>
          <w:sz w:val="24"/>
          <w:szCs w:val="24"/>
          <w:lang w:eastAsia="pl-PL"/>
        </w:rPr>
        <w:t xml:space="preserve"> </w:t>
      </w:r>
      <w:r w:rsidRPr="00085773">
        <w:rPr>
          <w:rFonts w:ascii="Times New Roman" w:hAnsi="Times New Roman"/>
          <w:sz w:val="24"/>
          <w:szCs w:val="24"/>
          <w:lang w:eastAsia="pl-PL"/>
        </w:rPr>
        <w:t>postaci elektronicznej opatrzonej podpisem lub papierowej podpisanej przez Wykonawcę.</w:t>
      </w:r>
    </w:p>
    <w:p w:rsidR="004D21E9" w:rsidRPr="00814781"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lastRenderedPageBreak/>
        <w:t>Wszelkie zawiadomienia, oświadczenia, wnioski oraz informacje przekazane w formie elektronicznej wymagają na żądanie każdej ze stron, niezwłocznego potwierdzenia faktu ich otrzymania.</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W przypadku braku potwierdzenia otrzymania wiadomości przez Wykonawcę domniemywa się, iż pismo wysłane przez Zamawiającego na ostatni znany adres mailowy podany przez Wykonawcę zostało mu doręczone w sposób umożliwiając zapoznanie się Wykonawcy z tym pismem</w:t>
      </w:r>
      <w:r>
        <w:rPr>
          <w:rFonts w:ascii="Times New Roman" w:hAnsi="Times New Roman"/>
          <w:sz w:val="24"/>
          <w:szCs w:val="24"/>
          <w:lang w:eastAsia="pl-PL"/>
        </w:rPr>
        <w:t>.</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prosi o przekazywanie pytań również w formie edytowalnej, gdyż skróci to czas udzielania wyjaśnień.</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color w:val="000000"/>
          <w:sz w:val="24"/>
          <w:szCs w:val="24"/>
          <w:lang w:eastAsia="pl-PL"/>
        </w:rPr>
        <w:t xml:space="preserve">Wykonawca ponosi wszelkie koszty związane z przygotowaniem i złożeniem oferty, </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color w:val="000000"/>
          <w:sz w:val="24"/>
          <w:szCs w:val="24"/>
          <w:lang w:eastAsia="pl-PL"/>
        </w:rPr>
        <w:t xml:space="preserve">Wykonawca może złożyć tylko jedną ofertę przygotowaną według wymagań określonych w niniejszej SIWZ, </w:t>
      </w:r>
    </w:p>
    <w:p w:rsidR="004D21E9" w:rsidRPr="00085773"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085773">
        <w:rPr>
          <w:rFonts w:ascii="Times New Roman" w:hAnsi="Times New Roman"/>
          <w:color w:val="000000"/>
          <w:sz w:val="24"/>
          <w:szCs w:val="24"/>
          <w:lang w:eastAsia="pl-PL"/>
        </w:rPr>
        <w:t>Oferta musi być sporządzona w języku polskim</w:t>
      </w:r>
      <w:r>
        <w:rPr>
          <w:rFonts w:ascii="Times New Roman" w:hAnsi="Times New Roman"/>
          <w:color w:val="000000"/>
          <w:sz w:val="24"/>
          <w:szCs w:val="24"/>
          <w:lang w:eastAsia="pl-PL"/>
        </w:rPr>
        <w:t>.</w:t>
      </w:r>
    </w:p>
    <w:p w:rsidR="004D21E9" w:rsidRPr="00085773"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085773">
        <w:rPr>
          <w:rFonts w:ascii="Times New Roman" w:hAnsi="Times New Roman"/>
          <w:color w:val="000000"/>
          <w:sz w:val="24"/>
          <w:szCs w:val="24"/>
          <w:lang w:eastAsia="pl-PL"/>
        </w:rPr>
        <w:t xml:space="preserve">W przypadku dokumentów lub oświadczeń sporządzonych w językach obcych należy dołączyć tłumaczenie na język polski. </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color w:val="000000"/>
          <w:sz w:val="24"/>
          <w:szCs w:val="24"/>
          <w:lang w:eastAsia="pl-PL"/>
        </w:rPr>
        <w:t>Zamawiający niezwłocznie powiadomi Wykonawcę o złożeniu oferty po terminie oraz zwróci ją po upływie terminu do wniesienia odwołania.</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color w:val="000000"/>
          <w:sz w:val="24"/>
          <w:szCs w:val="24"/>
          <w:lang w:eastAsia="pl-PL"/>
        </w:rPr>
        <w:t>Złożona oferta powinna zawierać:</w:t>
      </w:r>
    </w:p>
    <w:p w:rsidR="004D21E9" w:rsidRPr="00E3082A" w:rsidRDefault="004D21E9" w:rsidP="003F2212">
      <w:pPr>
        <w:numPr>
          <w:ilvl w:val="1"/>
          <w:numId w:val="1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b/>
          <w:bCs/>
          <w:color w:val="000000"/>
          <w:sz w:val="24"/>
          <w:szCs w:val="24"/>
          <w:lang w:eastAsia="pl-PL"/>
        </w:rPr>
        <w:t xml:space="preserve">Wypełniony i podpisany przez osobę (osoby) upoważnioną do składania oświadczeń woli w imieniu Wykonawcy Formularz ofertowy na załączniku nr 1 </w:t>
      </w:r>
      <w:r w:rsidRPr="00E3082A">
        <w:rPr>
          <w:rFonts w:ascii="Times New Roman" w:hAnsi="Times New Roman"/>
          <w:color w:val="000000"/>
          <w:sz w:val="24"/>
          <w:szCs w:val="24"/>
          <w:lang w:eastAsia="pl-PL"/>
        </w:rPr>
        <w:t xml:space="preserve">– w formie oryginału w postaci dokumentu elektronicznego podpisanego </w:t>
      </w:r>
      <w:r>
        <w:rPr>
          <w:rFonts w:ascii="Times New Roman" w:hAnsi="Times New Roman"/>
          <w:color w:val="000000"/>
          <w:sz w:val="24"/>
          <w:szCs w:val="24"/>
          <w:lang w:eastAsia="pl-PL"/>
        </w:rPr>
        <w:t>lub w formie papierowej</w:t>
      </w:r>
      <w:r w:rsidRPr="00E3082A">
        <w:rPr>
          <w:rFonts w:ascii="Times New Roman" w:hAnsi="Times New Roman"/>
          <w:color w:val="000000"/>
          <w:sz w:val="24"/>
          <w:szCs w:val="24"/>
          <w:lang w:eastAsia="pl-PL"/>
        </w:rPr>
        <w:t xml:space="preserve">; </w:t>
      </w:r>
    </w:p>
    <w:p w:rsidR="004D21E9" w:rsidRPr="00E3082A" w:rsidRDefault="004D21E9" w:rsidP="003F2212">
      <w:pPr>
        <w:numPr>
          <w:ilvl w:val="1"/>
          <w:numId w:val="15"/>
        </w:numPr>
        <w:autoSpaceDE w:val="0"/>
        <w:autoSpaceDN w:val="0"/>
        <w:adjustRightInd w:val="0"/>
        <w:spacing w:after="0" w:line="240" w:lineRule="auto"/>
        <w:jc w:val="both"/>
        <w:rPr>
          <w:rFonts w:ascii="Times New Roman" w:hAnsi="Times New Roman"/>
          <w:color w:val="000000"/>
          <w:sz w:val="24"/>
          <w:szCs w:val="24"/>
          <w:lang w:eastAsia="pl-PL"/>
        </w:rPr>
      </w:pPr>
      <w:r w:rsidRPr="006C28FC">
        <w:rPr>
          <w:rFonts w:ascii="Times New Roman" w:hAnsi="Times New Roman"/>
          <w:b/>
          <w:color w:val="000000"/>
          <w:sz w:val="24"/>
          <w:szCs w:val="24"/>
          <w:lang w:eastAsia="pl-PL"/>
        </w:rPr>
        <w:t>Wypełniony i podpisany Formularz cenowy na załączniku nr 2</w:t>
      </w:r>
      <w:r w:rsidRPr="00E3082A">
        <w:rPr>
          <w:rFonts w:ascii="Times New Roman" w:hAnsi="Times New Roman"/>
          <w:color w:val="000000"/>
          <w:sz w:val="24"/>
          <w:szCs w:val="24"/>
          <w:lang w:eastAsia="pl-PL"/>
        </w:rPr>
        <w:t xml:space="preserve"> – w postaci dokumentu elektronicznego </w:t>
      </w:r>
      <w:r>
        <w:rPr>
          <w:rFonts w:ascii="Times New Roman" w:hAnsi="Times New Roman"/>
          <w:color w:val="000000"/>
          <w:sz w:val="24"/>
          <w:szCs w:val="24"/>
          <w:lang w:eastAsia="pl-PL"/>
        </w:rPr>
        <w:t>lub w formie papierowej;</w:t>
      </w:r>
      <w:r w:rsidRPr="00E3082A">
        <w:rPr>
          <w:rFonts w:ascii="Times New Roman" w:hAnsi="Times New Roman"/>
          <w:color w:val="000000"/>
          <w:sz w:val="24"/>
          <w:szCs w:val="24"/>
          <w:lang w:eastAsia="pl-PL"/>
        </w:rPr>
        <w:t xml:space="preserve"> </w:t>
      </w:r>
    </w:p>
    <w:p w:rsidR="004D21E9" w:rsidRPr="00E3082A" w:rsidRDefault="004D21E9" w:rsidP="003F2212">
      <w:pPr>
        <w:numPr>
          <w:ilvl w:val="1"/>
          <w:numId w:val="1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Pełnomocnictwo musi być złożone w formie oryginału tj. pełnomocnictwo należy przesłać w postaci elektronicznej </w:t>
      </w:r>
      <w:r>
        <w:rPr>
          <w:rFonts w:ascii="Times New Roman" w:hAnsi="Times New Roman"/>
          <w:color w:val="000000"/>
          <w:sz w:val="24"/>
          <w:szCs w:val="24"/>
          <w:lang w:eastAsia="pl-PL"/>
        </w:rPr>
        <w:t>lub papierowej z</w:t>
      </w:r>
      <w:r w:rsidRPr="00E3082A">
        <w:rPr>
          <w:rFonts w:ascii="Times New Roman" w:hAnsi="Times New Roman"/>
          <w:color w:val="000000"/>
          <w:sz w:val="24"/>
          <w:szCs w:val="24"/>
          <w:lang w:eastAsia="pl-PL"/>
        </w:rPr>
        <w:t xml:space="preserve"> podpisem osoby to tego upoważnionej. </w:t>
      </w:r>
    </w:p>
    <w:p w:rsidR="004D21E9" w:rsidRPr="00E3082A" w:rsidRDefault="004D21E9" w:rsidP="003F2212">
      <w:pPr>
        <w:numPr>
          <w:ilvl w:val="1"/>
          <w:numId w:val="1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W przypadku zastrzeżenia części oferty</w:t>
      </w:r>
      <w:r>
        <w:rPr>
          <w:rFonts w:ascii="Times New Roman" w:hAnsi="Times New Roman"/>
          <w:color w:val="000000"/>
          <w:sz w:val="24"/>
          <w:szCs w:val="24"/>
          <w:lang w:eastAsia="pl-PL"/>
        </w:rPr>
        <w:t xml:space="preserve"> </w:t>
      </w:r>
      <w:r w:rsidRPr="00E3082A">
        <w:rPr>
          <w:rFonts w:ascii="Times New Roman" w:hAnsi="Times New Roman"/>
          <w:color w:val="000000"/>
          <w:sz w:val="24"/>
          <w:szCs w:val="24"/>
          <w:lang w:eastAsia="pl-PL"/>
        </w:rPr>
        <w:t xml:space="preserve">jako tajemnica przedsiębiorstwa na podstawie art. 8 ust. 3 ustawy </w:t>
      </w:r>
      <w:proofErr w:type="spellStart"/>
      <w:r w:rsidRPr="00E3082A">
        <w:rPr>
          <w:rFonts w:ascii="Times New Roman" w:hAnsi="Times New Roman"/>
          <w:color w:val="000000"/>
          <w:sz w:val="24"/>
          <w:szCs w:val="24"/>
          <w:lang w:eastAsia="pl-PL"/>
        </w:rPr>
        <w:t>Pzp</w:t>
      </w:r>
      <w:proofErr w:type="spellEnd"/>
      <w:r w:rsidRPr="00E3082A">
        <w:rPr>
          <w:rFonts w:ascii="Times New Roman" w:hAnsi="Times New Roman"/>
          <w:color w:val="000000"/>
          <w:sz w:val="24"/>
          <w:szCs w:val="24"/>
          <w:lang w:eastAsia="pl-PL"/>
        </w:rPr>
        <w:t xml:space="preserve">. Wykonawca winien załączyć </w:t>
      </w:r>
      <w:r>
        <w:rPr>
          <w:rFonts w:ascii="Times New Roman" w:hAnsi="Times New Roman"/>
          <w:color w:val="000000"/>
          <w:sz w:val="24"/>
          <w:szCs w:val="24"/>
          <w:lang w:eastAsia="pl-PL"/>
        </w:rPr>
        <w:t xml:space="preserve">do oferty stosowne wyjaśnienia </w:t>
      </w:r>
      <w:r w:rsidRPr="00E3082A">
        <w:rPr>
          <w:rFonts w:ascii="Times New Roman" w:hAnsi="Times New Roman"/>
          <w:color w:val="000000"/>
          <w:sz w:val="24"/>
          <w:szCs w:val="24"/>
          <w:lang w:eastAsia="pl-PL"/>
        </w:rPr>
        <w:t>wykazać, iż zastrzeżone informacje stanowią tajemnicę przedsiębiorstwa w rozumieniu przepisów o zwalczaniu nieuczciwej konkurencji</w:t>
      </w:r>
    </w:p>
    <w:p w:rsidR="004D21E9" w:rsidRPr="00E3082A" w:rsidRDefault="004D21E9" w:rsidP="003F2212">
      <w:pPr>
        <w:numPr>
          <w:ilvl w:val="0"/>
          <w:numId w:val="10"/>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Oferta musi być podpisana przez osoby upoważnione do reprezentowania Wykonawcy (Wykonawców wspólnie ubiegających się o udzielenie zamówienia). Oznacza to, iż jeżeli z dokumentu(ów) określającego(</w:t>
      </w:r>
      <w:proofErr w:type="spellStart"/>
      <w:r w:rsidRPr="00E3082A">
        <w:rPr>
          <w:rFonts w:ascii="Times New Roman" w:hAnsi="Times New Roman"/>
          <w:color w:val="000000"/>
          <w:sz w:val="24"/>
          <w:szCs w:val="24"/>
          <w:lang w:eastAsia="pl-PL"/>
        </w:rPr>
        <w:t>ych</w:t>
      </w:r>
      <w:proofErr w:type="spellEnd"/>
      <w:r w:rsidRPr="00E3082A">
        <w:rPr>
          <w:rFonts w:ascii="Times New Roman" w:hAnsi="Times New Roman"/>
          <w:color w:val="000000"/>
          <w:sz w:val="24"/>
          <w:szCs w:val="24"/>
          <w:lang w:eastAsia="pl-PL"/>
        </w:rPr>
        <w:t xml:space="preserve">) status prawny Wykonawcy(ów) lub pełnomocnictwa(pełnomocnictw) wynika, iż do reprezentowania Wykonawcy(ów) upoważnionych jest łącznie kilka osób dokumenty wchodzące w skład oferty muszą być podpisane przez wszystkie te osoby. </w:t>
      </w:r>
    </w:p>
    <w:p w:rsidR="004D21E9" w:rsidRPr="00814781" w:rsidRDefault="004D21E9" w:rsidP="003F2212">
      <w:pPr>
        <w:numPr>
          <w:ilvl w:val="0"/>
          <w:numId w:val="10"/>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Upoważnienie osób podpisujących ofertę wynikać musi bezpośrednio z dokumentów dołączonych do oferty. Oznacza to, że jeżeli upoważnienie takie nie wynika wprost z dokumentu stwierdzającego status prawny Wykonawcy </w:t>
      </w:r>
      <w:r w:rsidRPr="00814781">
        <w:rPr>
          <w:rFonts w:ascii="Times New Roman" w:hAnsi="Times New Roman"/>
          <w:color w:val="000000"/>
          <w:sz w:val="24"/>
          <w:szCs w:val="24"/>
          <w:lang w:eastAsia="pl-PL"/>
        </w:rPr>
        <w:lastRenderedPageBreak/>
        <w:t xml:space="preserve">(odpisu z właściwego rejestru) to do oferty należy dołączyć oryginał pełnomocnictwa wystawionego przez osoby do tego upoważnione. </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A13568">
        <w:rPr>
          <w:rFonts w:ascii="Times New Roman" w:hAnsi="Times New Roman"/>
          <w:b/>
          <w:color w:val="000000"/>
          <w:sz w:val="24"/>
          <w:szCs w:val="24"/>
          <w:lang w:eastAsia="pl-PL"/>
        </w:rPr>
        <w:t xml:space="preserve">Osobami upoważnionymi przez Zamawiającego do kontaktowania się z Wykonawcami </w:t>
      </w:r>
      <w:r>
        <w:rPr>
          <w:rFonts w:ascii="Times New Roman" w:hAnsi="Times New Roman"/>
          <w:b/>
          <w:color w:val="000000"/>
          <w:sz w:val="24"/>
          <w:szCs w:val="24"/>
          <w:lang w:eastAsia="pl-PL"/>
        </w:rPr>
        <w:t>jest Joanna Kalejta – tel. 519871836</w:t>
      </w:r>
      <w:r>
        <w:rPr>
          <w:rFonts w:ascii="Times New Roman" w:hAnsi="Times New Roman"/>
          <w:color w:val="000000"/>
          <w:sz w:val="24"/>
          <w:szCs w:val="24"/>
          <w:lang w:eastAsia="pl-PL"/>
        </w:rPr>
        <w:t xml:space="preserve"> mail j.kalejta@zs6.pl</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color w:val="000000"/>
          <w:sz w:val="24"/>
          <w:szCs w:val="24"/>
          <w:lang w:eastAsia="pl-PL"/>
        </w:rPr>
        <w:t xml:space="preserve">Treść zapytań wraz z wyjaśnieniami zamawiający przesyła wszystkim Wykonawcom, którym przekazano SIWZ bez ujawnienia źródła zapytania oraz na stronie internetowej </w:t>
      </w:r>
      <w:r w:rsidRPr="00A13568">
        <w:rPr>
          <w:rFonts w:ascii="Times New Roman" w:hAnsi="Times New Roman"/>
          <w:b/>
          <w:color w:val="000000"/>
          <w:sz w:val="24"/>
          <w:szCs w:val="24"/>
          <w:lang w:eastAsia="pl-PL"/>
        </w:rPr>
        <w:t>www.zs6.pl</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W uzasadnionych przypadkach Zamawiający może przed upływem terminu składania ofert zmienić treść specyfikacji istotnych warunków zamówienia. Dokonaną zmianę treści specyfikacji. Zamawiający zamieszcza na stronie internetowej, na której udostępnił SIWZ</w:t>
      </w:r>
      <w:r w:rsidR="00442BF0">
        <w:rPr>
          <w:rFonts w:ascii="Times New Roman" w:hAnsi="Times New Roman"/>
          <w:sz w:val="24"/>
          <w:szCs w:val="24"/>
          <w:lang w:eastAsia="pl-PL"/>
        </w:rPr>
        <w:t>.</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Jeżeli zmiana treści SIWZ prowadzi do zmiany treści ogłoszenia o zamówieniu, zamawiający zamieszcza ogłoszenie w biuletynie zamówień publicznych.</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Jeżeli w wyniku zmiany treści specyfikacji istotnych warunków zamówienia nieprowadzącej do zmiany treści ogłoszenia o zamówieniu jest niezbędny dodatkowy czas na wprowadzenie zmian w ofertach, Zamawiający przedłuży termin składania ofert i poinformuje o tym Wykonawców, którym przekazano specyfikację istotnych warunków zamówienia, oraz zamieści informację na stronie internetowej oraz zamieści ogłoszenie o zmianie ogłoszenia w biuletynie zamówień publicznych o zmianie terminu.</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W korenspodencji kierowanej do zamawiającego wykonawca powinien posługiwać się numerem sprawy określonym w SIWZ.</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Poprawki lub zmiany (również przy użyciu korektora) w ofercie, powinny być parafowane własnoręcznie przez osobę podpisującą ofertę.</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 xml:space="preserve">Ofertę należy złożyć w zamkniętej kopercie, </w:t>
      </w:r>
      <w:r w:rsidRPr="00E3082A">
        <w:rPr>
          <w:rFonts w:ascii="Times New Roman" w:hAnsi="Times New Roman"/>
          <w:color w:val="000000"/>
          <w:sz w:val="24"/>
          <w:szCs w:val="24"/>
        </w:rPr>
        <w:t>opatrzonej nazwą i adresem Wykonawcy</w:t>
      </w:r>
      <w:r w:rsidRPr="00E3082A">
        <w:rPr>
          <w:rFonts w:ascii="Times New Roman" w:hAnsi="Times New Roman"/>
          <w:sz w:val="24"/>
          <w:szCs w:val="24"/>
        </w:rPr>
        <w:t xml:space="preserve"> w siedzibie Zamawiającego i oznakować w następujący sposób:</w:t>
      </w:r>
      <w:r w:rsidRPr="00E3082A">
        <w:rPr>
          <w:rFonts w:ascii="Times New Roman" w:hAnsi="Times New Roman"/>
          <w:sz w:val="24"/>
          <w:szCs w:val="24"/>
          <w:lang w:eastAsia="pl-PL"/>
        </w:rPr>
        <w:t xml:space="preserve"> </w:t>
      </w:r>
    </w:p>
    <w:p w:rsidR="004D21E9" w:rsidRDefault="004D21E9" w:rsidP="004D21E9">
      <w:pPr>
        <w:spacing w:after="0"/>
        <w:ind w:left="720"/>
        <w:jc w:val="center"/>
        <w:rPr>
          <w:rFonts w:ascii="Times New Roman" w:hAnsi="Times New Roman"/>
          <w:b/>
          <w:sz w:val="24"/>
          <w:szCs w:val="24"/>
        </w:rPr>
      </w:pPr>
    </w:p>
    <w:p w:rsidR="00442BF0" w:rsidRDefault="00442BF0" w:rsidP="004D21E9">
      <w:pPr>
        <w:spacing w:after="0"/>
        <w:ind w:left="720"/>
        <w:jc w:val="center"/>
        <w:rPr>
          <w:rFonts w:ascii="Times New Roman" w:hAnsi="Times New Roman" w:cs="Times New Roman"/>
          <w:b/>
          <w:i/>
          <w:sz w:val="24"/>
          <w:szCs w:val="24"/>
        </w:rPr>
      </w:pPr>
      <w:r w:rsidRPr="004D21E9">
        <w:rPr>
          <w:rFonts w:ascii="Times New Roman" w:hAnsi="Times New Roman" w:cs="Times New Roman"/>
          <w:b/>
          <w:iCs/>
          <w:sz w:val="24"/>
          <w:szCs w:val="24"/>
        </w:rPr>
        <w:t xml:space="preserve">Dostawa wyposażenia do pracowni teleinformatycznej Zespołu Szkół nr 6 im. Karola Brzostowskiego w Suwałkach </w:t>
      </w:r>
      <w:r w:rsidRPr="004D21E9">
        <w:rPr>
          <w:rFonts w:ascii="Times New Roman" w:hAnsi="Times New Roman" w:cs="Times New Roman"/>
          <w:iCs/>
          <w:sz w:val="24"/>
          <w:szCs w:val="24"/>
        </w:rPr>
        <w:t xml:space="preserve">w ramach projektu </w:t>
      </w:r>
      <w:r w:rsidRPr="004D21E9">
        <w:rPr>
          <w:rFonts w:ascii="Times New Roman" w:hAnsi="Times New Roman" w:cs="Times New Roman"/>
          <w:b/>
          <w:i/>
          <w:sz w:val="24"/>
          <w:szCs w:val="24"/>
        </w:rPr>
        <w:t>Suwalskie centra kompetencji zawodowej – kompleksowy model modernizacji systemu kształcenia zawodowego na terenie miasta Suwałki</w:t>
      </w:r>
    </w:p>
    <w:p w:rsidR="004D21E9" w:rsidRPr="00E3082A" w:rsidRDefault="00442BF0" w:rsidP="004D21E9">
      <w:pPr>
        <w:spacing w:after="0"/>
        <w:ind w:left="720"/>
        <w:jc w:val="center"/>
        <w:rPr>
          <w:rFonts w:ascii="Times New Roman" w:hAnsi="Times New Roman"/>
          <w:b/>
          <w:sz w:val="24"/>
          <w:szCs w:val="24"/>
        </w:rPr>
      </w:pPr>
      <w:r>
        <w:rPr>
          <w:rFonts w:ascii="Times New Roman" w:hAnsi="Times New Roman"/>
          <w:b/>
          <w:sz w:val="24"/>
          <w:szCs w:val="24"/>
        </w:rPr>
        <w:t xml:space="preserve"> </w:t>
      </w:r>
      <w:r w:rsidR="004D21E9">
        <w:rPr>
          <w:rFonts w:ascii="Times New Roman" w:hAnsi="Times New Roman"/>
          <w:b/>
          <w:sz w:val="24"/>
          <w:szCs w:val="24"/>
        </w:rPr>
        <w:t xml:space="preserve">Sygnatura akt: </w:t>
      </w:r>
      <w:r w:rsidR="004D21E9">
        <w:rPr>
          <w:rFonts w:ascii="Times New Roman" w:hAnsi="Times New Roman"/>
          <w:b/>
          <w:bCs/>
          <w:color w:val="000000"/>
          <w:sz w:val="24"/>
          <w:szCs w:val="24"/>
          <w:lang w:eastAsia="pl-PL"/>
        </w:rPr>
        <w:t>ZS6.I.26.3</w:t>
      </w:r>
      <w:r w:rsidR="004D21E9" w:rsidRPr="006B2986">
        <w:rPr>
          <w:rFonts w:ascii="Times New Roman" w:hAnsi="Times New Roman"/>
          <w:b/>
          <w:bCs/>
          <w:color w:val="000000"/>
          <w:sz w:val="24"/>
          <w:szCs w:val="24"/>
          <w:lang w:eastAsia="pl-PL"/>
        </w:rPr>
        <w:t>.2020</w:t>
      </w:r>
    </w:p>
    <w:p w:rsidR="004D21E9" w:rsidRPr="00E3082A" w:rsidRDefault="004D21E9" w:rsidP="004D21E9">
      <w:pPr>
        <w:spacing w:after="0"/>
        <w:ind w:left="720"/>
        <w:jc w:val="center"/>
        <w:rPr>
          <w:rFonts w:ascii="Times New Roman" w:hAnsi="Times New Roman"/>
          <w:b/>
          <w:sz w:val="24"/>
          <w:szCs w:val="24"/>
        </w:rPr>
      </w:pPr>
      <w:r w:rsidRPr="00E3082A">
        <w:rPr>
          <w:rFonts w:ascii="Times New Roman" w:hAnsi="Times New Roman"/>
          <w:b/>
          <w:sz w:val="24"/>
          <w:szCs w:val="24"/>
        </w:rPr>
        <w:t xml:space="preserve">Otworzyć na jawnym otwarciu ofert w dniu </w:t>
      </w:r>
      <w:r w:rsidR="006C28FC">
        <w:rPr>
          <w:rFonts w:ascii="Times New Roman" w:hAnsi="Times New Roman"/>
          <w:b/>
          <w:sz w:val="24"/>
          <w:szCs w:val="24"/>
        </w:rPr>
        <w:t>3</w:t>
      </w:r>
      <w:r>
        <w:rPr>
          <w:rFonts w:ascii="Times New Roman" w:hAnsi="Times New Roman"/>
          <w:b/>
          <w:sz w:val="24"/>
          <w:szCs w:val="24"/>
        </w:rPr>
        <w:t>.</w:t>
      </w:r>
      <w:r w:rsidR="006C28FC">
        <w:rPr>
          <w:rFonts w:ascii="Times New Roman" w:hAnsi="Times New Roman"/>
          <w:b/>
          <w:sz w:val="24"/>
          <w:szCs w:val="24"/>
        </w:rPr>
        <w:t>11</w:t>
      </w:r>
      <w:r>
        <w:rPr>
          <w:rFonts w:ascii="Times New Roman" w:hAnsi="Times New Roman"/>
          <w:b/>
          <w:sz w:val="24"/>
          <w:szCs w:val="24"/>
        </w:rPr>
        <w:t>.2020</w:t>
      </w:r>
      <w:r w:rsidRPr="00E3082A">
        <w:rPr>
          <w:rFonts w:ascii="Times New Roman" w:hAnsi="Times New Roman"/>
          <w:b/>
          <w:sz w:val="24"/>
          <w:szCs w:val="24"/>
        </w:rPr>
        <w:t xml:space="preserve"> r. o godz. </w:t>
      </w:r>
      <w:r>
        <w:rPr>
          <w:rFonts w:ascii="Times New Roman" w:hAnsi="Times New Roman"/>
          <w:b/>
          <w:sz w:val="24"/>
          <w:szCs w:val="24"/>
        </w:rPr>
        <w:t>0</w:t>
      </w:r>
      <w:r w:rsidR="006C28FC">
        <w:rPr>
          <w:rFonts w:ascii="Times New Roman" w:hAnsi="Times New Roman"/>
          <w:b/>
          <w:sz w:val="24"/>
          <w:szCs w:val="24"/>
        </w:rPr>
        <w:t>8:00</w:t>
      </w:r>
    </w:p>
    <w:p w:rsidR="004D21E9" w:rsidRPr="00E3082A" w:rsidRDefault="004D21E9" w:rsidP="004D21E9">
      <w:pPr>
        <w:spacing w:after="0"/>
        <w:ind w:left="720"/>
        <w:jc w:val="center"/>
        <w:rPr>
          <w:rFonts w:ascii="Times New Roman" w:hAnsi="Times New Roman"/>
          <w:b/>
          <w:sz w:val="24"/>
          <w:szCs w:val="24"/>
        </w:rPr>
      </w:pPr>
      <w:r w:rsidRPr="00E3082A">
        <w:rPr>
          <w:rFonts w:ascii="Times New Roman" w:hAnsi="Times New Roman"/>
          <w:b/>
          <w:sz w:val="24"/>
          <w:szCs w:val="24"/>
        </w:rPr>
        <w:t xml:space="preserve">Zespół Szkół nr 6 </w:t>
      </w:r>
      <w:r w:rsidRPr="00E3082A">
        <w:rPr>
          <w:rFonts w:ascii="Times New Roman" w:hAnsi="Times New Roman"/>
          <w:b/>
          <w:sz w:val="24"/>
          <w:szCs w:val="24"/>
          <w:lang w:eastAsia="pl-PL"/>
        </w:rPr>
        <w:t>im. Karola Brzostowskiego w Suwałkach</w:t>
      </w:r>
    </w:p>
    <w:p w:rsidR="004D21E9" w:rsidRPr="00E3082A" w:rsidRDefault="004D21E9" w:rsidP="004D21E9">
      <w:pPr>
        <w:spacing w:after="0"/>
        <w:ind w:left="360"/>
        <w:jc w:val="center"/>
        <w:rPr>
          <w:rFonts w:ascii="Times New Roman" w:hAnsi="Times New Roman"/>
          <w:b/>
          <w:sz w:val="24"/>
          <w:szCs w:val="24"/>
          <w:lang w:val="de-DE"/>
        </w:rPr>
      </w:pPr>
      <w:r w:rsidRPr="00E3082A">
        <w:rPr>
          <w:rFonts w:ascii="Times New Roman" w:hAnsi="Times New Roman"/>
          <w:b/>
          <w:sz w:val="24"/>
          <w:szCs w:val="24"/>
          <w:lang w:eastAsia="pl-PL"/>
        </w:rPr>
        <w:t>ul. Gen. Władysława Sikorskiego 21</w:t>
      </w:r>
    </w:p>
    <w:p w:rsidR="004D21E9" w:rsidRPr="00E3082A" w:rsidRDefault="004D21E9" w:rsidP="004D21E9">
      <w:pPr>
        <w:autoSpaceDE w:val="0"/>
        <w:autoSpaceDN w:val="0"/>
        <w:adjustRightInd w:val="0"/>
        <w:spacing w:after="0" w:line="240" w:lineRule="auto"/>
        <w:ind w:left="360"/>
        <w:jc w:val="center"/>
        <w:rPr>
          <w:rFonts w:ascii="Times New Roman" w:hAnsi="Times New Roman"/>
          <w:b/>
          <w:sz w:val="24"/>
          <w:szCs w:val="24"/>
          <w:lang w:eastAsia="pl-PL"/>
        </w:rPr>
      </w:pPr>
      <w:r w:rsidRPr="00E3082A">
        <w:rPr>
          <w:rFonts w:ascii="Times New Roman" w:hAnsi="Times New Roman"/>
          <w:b/>
          <w:sz w:val="24"/>
          <w:szCs w:val="24"/>
        </w:rPr>
        <w:t>16-400 Suwałki</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lang w:eastAsia="pl-PL"/>
        </w:rPr>
        <w:t>Inne zaadresowanie może wpłynąć na złe skierowanie pisma, co może spowodować niezachowanie ustawowych terminów z winy wnoszącego.</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Zamawiający nie przewiduje zwołania zebrania Wykonawców.</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bCs/>
          <w:sz w:val="24"/>
          <w:szCs w:val="24"/>
        </w:rPr>
        <w:t xml:space="preserve">Zamawiający informuje, iż zgodnie z art. 8 w zw. z art. 96 ust. 3 ustawy </w:t>
      </w:r>
      <w:proofErr w:type="spellStart"/>
      <w:r w:rsidRPr="00E3082A">
        <w:rPr>
          <w:rFonts w:ascii="Times New Roman" w:hAnsi="Times New Roman"/>
          <w:bCs/>
          <w:sz w:val="24"/>
          <w:szCs w:val="24"/>
        </w:rPr>
        <w:t>pzp</w:t>
      </w:r>
      <w:proofErr w:type="spellEnd"/>
      <w:r w:rsidRPr="00E3082A">
        <w:rPr>
          <w:rFonts w:ascii="Times New Roman" w:hAnsi="Times New Roman"/>
          <w:bCs/>
          <w:sz w:val="24"/>
          <w:szCs w:val="24"/>
        </w:rPr>
        <w:t xml:space="preserv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Pr>
          <w:rFonts w:ascii="Times New Roman" w:hAnsi="Times New Roman"/>
          <w:bCs/>
          <w:sz w:val="24"/>
          <w:szCs w:val="24"/>
        </w:rPr>
        <w:t>t.j</w:t>
      </w:r>
      <w:proofErr w:type="spellEnd"/>
      <w:r>
        <w:rPr>
          <w:rFonts w:ascii="Times New Roman" w:hAnsi="Times New Roman"/>
          <w:bCs/>
          <w:sz w:val="24"/>
          <w:szCs w:val="24"/>
        </w:rPr>
        <w:t xml:space="preserve">. </w:t>
      </w:r>
      <w:r w:rsidRPr="00E3082A">
        <w:rPr>
          <w:rFonts w:ascii="Times New Roman" w:hAnsi="Times New Roman"/>
          <w:bCs/>
          <w:sz w:val="24"/>
          <w:szCs w:val="24"/>
        </w:rPr>
        <w:t xml:space="preserve">Dz. U. z </w:t>
      </w:r>
      <w:r>
        <w:rPr>
          <w:rFonts w:ascii="Times New Roman" w:hAnsi="Times New Roman"/>
          <w:bCs/>
          <w:sz w:val="24"/>
          <w:szCs w:val="24"/>
        </w:rPr>
        <w:t>2019</w:t>
      </w:r>
      <w:r w:rsidRPr="00E3082A">
        <w:rPr>
          <w:rFonts w:ascii="Times New Roman" w:hAnsi="Times New Roman"/>
          <w:bCs/>
          <w:sz w:val="24"/>
          <w:szCs w:val="24"/>
        </w:rPr>
        <w:t xml:space="preserve">r. </w:t>
      </w:r>
      <w:r>
        <w:rPr>
          <w:rFonts w:ascii="Times New Roman" w:hAnsi="Times New Roman"/>
          <w:bCs/>
          <w:sz w:val="24"/>
          <w:szCs w:val="24"/>
        </w:rPr>
        <w:t xml:space="preserve">poz. 1010 ze </w:t>
      </w:r>
      <w:r w:rsidRPr="00E3082A">
        <w:rPr>
          <w:rFonts w:ascii="Times New Roman" w:hAnsi="Times New Roman"/>
          <w:bCs/>
          <w:sz w:val="24"/>
          <w:szCs w:val="24"/>
        </w:rPr>
        <w:t>zm.), jeśli Wykonawca w terminie składania ofert zastrzegł, że nie mogą one być udostępniane i jednocześnie wykazał, iż zastrzeżone informacje stanowią tajemnicę przedsiębiorstwa.</w:t>
      </w:r>
    </w:p>
    <w:p w:rsidR="004D21E9" w:rsidRPr="00814781"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lastRenderedPageBreak/>
        <w:t>Zamawiający zaleca, aby informacje zastrzeżone, jako tajemnica przedsiębiorstwa były przez Wykonawcę złożone w oddzielnej wewnętrznej kopercie z oznakowani</w:t>
      </w:r>
      <w:r>
        <w:rPr>
          <w:rFonts w:ascii="Times New Roman" w:hAnsi="Times New Roman"/>
          <w:sz w:val="24"/>
          <w:szCs w:val="24"/>
        </w:rPr>
        <w:t>em „tajemnica przedsiębiorstwa”</w:t>
      </w:r>
      <w:r w:rsidRPr="00E3082A">
        <w:rPr>
          <w:rFonts w:ascii="Times New Roman" w:hAnsi="Times New Roman"/>
          <w:sz w:val="24"/>
          <w:szCs w:val="24"/>
        </w:rPr>
        <w:t xml:space="preserve"> lub spięte (zszyte) oddzielnie od pozostałych, jawnych elementów oferty. Brak jednoznacznego wskazania, które informacje stanowią </w:t>
      </w:r>
      <w:r w:rsidRPr="00814781">
        <w:rPr>
          <w:rFonts w:ascii="Times New Roman" w:hAnsi="Times New Roman"/>
          <w:sz w:val="24"/>
          <w:szCs w:val="24"/>
        </w:rPr>
        <w:t>tajemnicę przedsiębiorstwa oznaczać będzie</w:t>
      </w:r>
      <w:r>
        <w:rPr>
          <w:rFonts w:ascii="Times New Roman" w:hAnsi="Times New Roman"/>
          <w:color w:val="000000"/>
          <w:sz w:val="24"/>
          <w:szCs w:val="24"/>
        </w:rPr>
        <w:t xml:space="preserve">, że wszelkie oświadczenia </w:t>
      </w:r>
      <w:r w:rsidRPr="00814781">
        <w:rPr>
          <w:rFonts w:ascii="Times New Roman" w:hAnsi="Times New Roman"/>
          <w:color w:val="000000"/>
          <w:sz w:val="24"/>
          <w:szCs w:val="24"/>
        </w:rPr>
        <w:t>i zaświadczenia składane w trakcie niniejszego postępowania są jawne bez zastrzeżeń.</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 xml:space="preserve">Zastrzeżenie informacji, które </w:t>
      </w:r>
      <w:r w:rsidRPr="00E3082A">
        <w:rPr>
          <w:rFonts w:ascii="Times New Roman" w:hAnsi="Times New Roman"/>
          <w:bCs/>
          <w:sz w:val="24"/>
          <w:szCs w:val="24"/>
        </w:rPr>
        <w:t>nie stanowią tajemnicy przedsiębiorstwa w rozumieniu ustawy o zwalczaniu nieuczciwej konkurencji będzie traktowane, jako bezskuteczne i skutkować będzie ich odtajnieniem.</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bCs/>
          <w:sz w:val="24"/>
          <w:szCs w:val="24"/>
        </w:rPr>
        <w:t xml:space="preserve">Zamawiający informuje, że w przypadku, kiedy wykonawca otrzyma od niego wezwanie w trybie art. 90 ustawy </w:t>
      </w:r>
      <w:proofErr w:type="spellStart"/>
      <w:r w:rsidRPr="00E3082A">
        <w:rPr>
          <w:rFonts w:ascii="Times New Roman" w:hAnsi="Times New Roman"/>
          <w:bCs/>
          <w:sz w:val="24"/>
          <w:szCs w:val="24"/>
        </w:rPr>
        <w:t>pzp</w:t>
      </w:r>
      <w:proofErr w:type="spellEnd"/>
      <w:r w:rsidRPr="00E3082A">
        <w:rPr>
          <w:rFonts w:ascii="Times New Roman" w:hAnsi="Times New Roman"/>
          <w:bCs/>
          <w:sz w:val="24"/>
          <w:szCs w:val="24"/>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bCs/>
          <w:sz w:val="24"/>
          <w:szCs w:val="24"/>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4D21E9" w:rsidRPr="00E3082A" w:rsidRDefault="004D21E9" w:rsidP="003F2212">
      <w:pPr>
        <w:numPr>
          <w:ilvl w:val="0"/>
          <w:numId w:val="15"/>
        </w:numPr>
        <w:autoSpaceDE w:val="0"/>
        <w:autoSpaceDN w:val="0"/>
        <w:adjustRightInd w:val="0"/>
        <w:spacing w:after="0" w:line="240" w:lineRule="auto"/>
        <w:jc w:val="both"/>
        <w:rPr>
          <w:rFonts w:ascii="Times New Roman" w:hAnsi="Times New Roman"/>
          <w:sz w:val="24"/>
          <w:szCs w:val="24"/>
          <w:lang w:eastAsia="pl-PL"/>
        </w:rPr>
      </w:pPr>
      <w:r w:rsidRPr="00E3082A">
        <w:rPr>
          <w:rFonts w:ascii="Times New Roman" w:hAnsi="Times New Roman"/>
          <w:sz w:val="24"/>
          <w:szCs w:val="24"/>
        </w:rPr>
        <w:t xml:space="preserve">Oferta, której treść nie będzie odpowiadać treści SIWZ, z zastrzeżeniem art. 87 ust. 2 pkt 3 ustawy PZP zostanie odrzucona (art. 89 ust. 1 pkt 2 ustawy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Wszelkie niejasności i wątpliwości dotyczące treści zapisów w SIWZ należy zatem wyjaśnić z Zamawiającym przed terminem składania ofert w trybie przewidzianym w rozdziale 7 niniejszej SIWZ. Przepisy ustawy </w:t>
      </w:r>
      <w:proofErr w:type="spellStart"/>
      <w:r w:rsidRPr="00E3082A">
        <w:rPr>
          <w:rFonts w:ascii="Times New Roman" w:hAnsi="Times New Roman"/>
          <w:sz w:val="24"/>
          <w:szCs w:val="24"/>
        </w:rPr>
        <w:t>pzp</w:t>
      </w:r>
      <w:proofErr w:type="spellEnd"/>
      <w:r w:rsidRPr="00E3082A">
        <w:rPr>
          <w:rFonts w:ascii="Times New Roman" w:hAnsi="Times New Roman"/>
          <w:sz w:val="24"/>
          <w:szCs w:val="24"/>
        </w:rPr>
        <w:t xml:space="preserve"> nie przewidują negocjacji warunków udzielenia zamówienia, w tym zapisów projektu umowy, po terminie otwarcia ofert.</w:t>
      </w:r>
      <w:r w:rsidRPr="00E3082A">
        <w:rPr>
          <w:rFonts w:ascii="Times New Roman" w:hAnsi="Times New Roman"/>
          <w:b/>
          <w:bCs/>
          <w:color w:val="000000"/>
          <w:sz w:val="24"/>
          <w:szCs w:val="24"/>
          <w:lang w:eastAsia="pl-PL"/>
        </w:rPr>
        <w:tab/>
      </w:r>
      <w:r w:rsidRPr="00E3082A">
        <w:rPr>
          <w:rFonts w:ascii="Times New Roman" w:hAnsi="Times New Roman"/>
          <w:color w:val="000000"/>
          <w:sz w:val="24"/>
          <w:szCs w:val="24"/>
          <w:lang w:eastAsia="pl-PL"/>
        </w:rPr>
        <w:t xml:space="preserve"> </w:t>
      </w:r>
    </w:p>
    <w:p w:rsidR="004D21E9" w:rsidRPr="00E3082A" w:rsidRDefault="004D21E9" w:rsidP="004D21E9">
      <w:pPr>
        <w:autoSpaceDE w:val="0"/>
        <w:autoSpaceDN w:val="0"/>
        <w:adjustRightInd w:val="0"/>
        <w:spacing w:after="0" w:line="240" w:lineRule="auto"/>
        <w:ind w:left="720"/>
        <w:jc w:val="both"/>
        <w:rPr>
          <w:rFonts w:ascii="Times New Roman" w:hAnsi="Times New Roman"/>
          <w:color w:val="000000"/>
          <w:sz w:val="24"/>
          <w:szCs w:val="24"/>
          <w:lang w:eastAsia="pl-PL"/>
        </w:rPr>
      </w:pPr>
    </w:p>
    <w:p w:rsidR="004D21E9" w:rsidRDefault="004D21E9" w:rsidP="004D21E9">
      <w:pPr>
        <w:shd w:val="clear" w:color="auto" w:fill="BFBFBF"/>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Rozdział 17 </w:t>
      </w:r>
      <w:r w:rsidRPr="0024404C">
        <w:rPr>
          <w:rFonts w:ascii="Times New Roman" w:hAnsi="Times New Roman"/>
          <w:color w:val="000000"/>
          <w:sz w:val="24"/>
          <w:szCs w:val="24"/>
          <w:lang w:eastAsia="pl-PL"/>
        </w:rPr>
        <w:t>Miejsce i te</w:t>
      </w:r>
      <w:r>
        <w:rPr>
          <w:rFonts w:ascii="Times New Roman" w:hAnsi="Times New Roman"/>
          <w:color w:val="000000"/>
          <w:sz w:val="24"/>
          <w:szCs w:val="24"/>
          <w:lang w:eastAsia="pl-PL"/>
        </w:rPr>
        <w:t>rmin składania i otwarcia ofert</w:t>
      </w:r>
    </w:p>
    <w:p w:rsidR="004D21E9"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Ofertę należy złożyć w siedzibie Zamawiającego: Zespole Szkół nr 6 im. Karola Brzostowskiego</w:t>
      </w:r>
      <w:r w:rsidRPr="00A13568">
        <w:rPr>
          <w:rFonts w:ascii="Times New Roman" w:hAnsi="Times New Roman"/>
          <w:color w:val="000000"/>
          <w:sz w:val="24"/>
          <w:szCs w:val="24"/>
          <w:lang w:eastAsia="pl-PL"/>
        </w:rPr>
        <w:t xml:space="preserve"> w Suwałkach, ul. Sikorskiego 21, 16-400 Suwałki</w:t>
      </w:r>
      <w:r w:rsidRPr="00E3082A">
        <w:rPr>
          <w:rFonts w:ascii="Times New Roman" w:hAnsi="Times New Roman"/>
          <w:color w:val="000000"/>
          <w:sz w:val="24"/>
          <w:szCs w:val="24"/>
          <w:lang w:eastAsia="pl-PL"/>
        </w:rPr>
        <w:t xml:space="preserve"> </w:t>
      </w:r>
      <w:r w:rsidRPr="00772D69">
        <w:rPr>
          <w:rFonts w:ascii="Times New Roman" w:hAnsi="Times New Roman"/>
          <w:b/>
          <w:color w:val="000000"/>
          <w:sz w:val="24"/>
          <w:szCs w:val="24"/>
          <w:lang w:eastAsia="pl-PL"/>
        </w:rPr>
        <w:t xml:space="preserve">do dnia  </w:t>
      </w:r>
      <w:r w:rsidR="006C28FC">
        <w:rPr>
          <w:rFonts w:ascii="Times New Roman" w:hAnsi="Times New Roman"/>
          <w:b/>
          <w:color w:val="000000"/>
          <w:sz w:val="24"/>
          <w:szCs w:val="24"/>
          <w:lang w:eastAsia="pl-PL"/>
        </w:rPr>
        <w:t>02</w:t>
      </w:r>
      <w:r w:rsidRPr="00772D69">
        <w:rPr>
          <w:rFonts w:ascii="Times New Roman" w:hAnsi="Times New Roman"/>
          <w:b/>
          <w:color w:val="000000"/>
          <w:sz w:val="24"/>
          <w:szCs w:val="24"/>
          <w:lang w:eastAsia="pl-PL"/>
        </w:rPr>
        <w:t>.1</w:t>
      </w:r>
      <w:r w:rsidR="006C28FC">
        <w:rPr>
          <w:rFonts w:ascii="Times New Roman" w:hAnsi="Times New Roman"/>
          <w:b/>
          <w:color w:val="000000"/>
          <w:sz w:val="24"/>
          <w:szCs w:val="24"/>
          <w:lang w:eastAsia="pl-PL"/>
        </w:rPr>
        <w:t>1</w:t>
      </w:r>
      <w:r w:rsidRPr="00772D69">
        <w:rPr>
          <w:rFonts w:ascii="Times New Roman" w:hAnsi="Times New Roman"/>
          <w:b/>
          <w:color w:val="000000"/>
          <w:sz w:val="24"/>
          <w:szCs w:val="24"/>
          <w:lang w:eastAsia="pl-PL"/>
        </w:rPr>
        <w:t>.2020 r. do godziny 15.00</w:t>
      </w:r>
      <w:r w:rsidRPr="00E3082A">
        <w:rPr>
          <w:rFonts w:ascii="Times New Roman" w:hAnsi="Times New Roman"/>
          <w:color w:val="000000"/>
          <w:sz w:val="24"/>
          <w:szCs w:val="24"/>
          <w:lang w:eastAsia="pl-PL"/>
        </w:rPr>
        <w:t xml:space="preserve"> i zaadresować zgodnie z opisem przedstawionym w </w:t>
      </w:r>
      <w:r w:rsidRPr="00E3082A">
        <w:rPr>
          <w:rFonts w:ascii="Times New Roman" w:hAnsi="Times New Roman"/>
          <w:sz w:val="24"/>
          <w:szCs w:val="24"/>
        </w:rPr>
        <w:t>Opis</w:t>
      </w:r>
      <w:r>
        <w:rPr>
          <w:rFonts w:ascii="Times New Roman" w:hAnsi="Times New Roman"/>
          <w:sz w:val="24"/>
          <w:szCs w:val="24"/>
        </w:rPr>
        <w:t>ie sposobów</w:t>
      </w:r>
      <w:r w:rsidRPr="00E3082A">
        <w:rPr>
          <w:rFonts w:ascii="Times New Roman" w:hAnsi="Times New Roman"/>
          <w:sz w:val="24"/>
          <w:szCs w:val="24"/>
        </w:rPr>
        <w:t xml:space="preserve"> przygotowania </w:t>
      </w:r>
      <w:r w:rsidRPr="00A13568">
        <w:rPr>
          <w:rFonts w:ascii="Times New Roman" w:hAnsi="Times New Roman"/>
          <w:sz w:val="24"/>
          <w:szCs w:val="24"/>
        </w:rPr>
        <w:t>oferty</w:t>
      </w:r>
      <w:r w:rsidRPr="00A13568">
        <w:rPr>
          <w:rFonts w:ascii="Times New Roman" w:hAnsi="Times New Roman"/>
          <w:color w:val="000000"/>
          <w:sz w:val="24"/>
          <w:szCs w:val="24"/>
          <w:lang w:eastAsia="pl-PL"/>
        </w:rPr>
        <w:t>.</w:t>
      </w:r>
    </w:p>
    <w:p w:rsidR="004D21E9"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 xml:space="preserve">Decydujące znaczenie dla oceny zachowania terminu składania ofert ma data i godzina wpływu oferty do Zamawiającego, a nie data jej wysłania przesyłką pocztową czy kurierską. </w:t>
      </w:r>
    </w:p>
    <w:p w:rsidR="004D21E9" w:rsidRPr="00814781"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lastRenderedPageBreak/>
        <w:t xml:space="preserve">Oferta złożona po wskazanym terminie niniejszej SIWZ zostanie zwrócona wykonawcy zgodnie z zasadami określonymi w art. 84 ust. 2 ustawy </w:t>
      </w:r>
      <w:proofErr w:type="spellStart"/>
      <w:r w:rsidRPr="0024404C">
        <w:rPr>
          <w:rFonts w:ascii="Times New Roman" w:hAnsi="Times New Roman"/>
          <w:color w:val="000000"/>
          <w:sz w:val="24"/>
          <w:szCs w:val="24"/>
          <w:lang w:eastAsia="pl-PL"/>
        </w:rPr>
        <w:t>pzp</w:t>
      </w:r>
      <w:proofErr w:type="spellEnd"/>
      <w:r w:rsidRPr="0024404C">
        <w:rPr>
          <w:rFonts w:ascii="Times New Roman" w:hAnsi="Times New Roman"/>
          <w:color w:val="000000"/>
          <w:sz w:val="24"/>
          <w:szCs w:val="24"/>
          <w:lang w:eastAsia="pl-PL"/>
        </w:rPr>
        <w:t>.</w:t>
      </w:r>
    </w:p>
    <w:p w:rsidR="004D21E9"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 xml:space="preserve">Otwarcie ofert nastąpi w siedzibie Zamawiającego – pok. 115 (biuro projektu), w dniu </w:t>
      </w:r>
      <w:r>
        <w:rPr>
          <w:rFonts w:ascii="Times New Roman" w:hAnsi="Times New Roman"/>
          <w:color w:val="000000"/>
          <w:sz w:val="24"/>
          <w:szCs w:val="24"/>
          <w:lang w:eastAsia="pl-PL"/>
        </w:rPr>
        <w:t>30.10.2020 r.  o godzinie 08.00</w:t>
      </w:r>
    </w:p>
    <w:p w:rsidR="004D21E9"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Otwarcie ofert jest jawne. Wykonawcy mogą uczestniczyć w sesji otwarcia ofert. Oferty będą otwierane w kolejności wpływu. Uwaga! Zamawiający zastrzega możliwość przeprowadzenia sesji otwarcia ofert w terminie późniejszym, w przepadku awarii, niedostępności sieci, problemów technicznych stwierdzonych podczas otwarcia ofert, jednakże otwarcie ofert winno nastąpić w dniu, w którym upływa termin otwarcia ofert.</w:t>
      </w:r>
    </w:p>
    <w:p w:rsidR="004D21E9"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 xml:space="preserve">Podczas otwarcia ofert Zamawiający odczyta informacje, o których mowa w art. 86 ust. 4 ustawy </w:t>
      </w:r>
      <w:proofErr w:type="spellStart"/>
      <w:r w:rsidRPr="0024404C">
        <w:rPr>
          <w:rFonts w:ascii="Times New Roman" w:hAnsi="Times New Roman"/>
          <w:color w:val="000000"/>
          <w:sz w:val="24"/>
          <w:szCs w:val="24"/>
          <w:lang w:eastAsia="pl-PL"/>
        </w:rPr>
        <w:t>pzp</w:t>
      </w:r>
      <w:proofErr w:type="spellEnd"/>
      <w:r w:rsidRPr="0024404C">
        <w:rPr>
          <w:rFonts w:ascii="Times New Roman" w:hAnsi="Times New Roman"/>
          <w:color w:val="000000"/>
          <w:sz w:val="24"/>
          <w:szCs w:val="24"/>
          <w:lang w:eastAsia="pl-PL"/>
        </w:rPr>
        <w:t xml:space="preserve">. </w:t>
      </w:r>
    </w:p>
    <w:p w:rsidR="004D21E9" w:rsidRPr="0024404C" w:rsidRDefault="004D21E9" w:rsidP="003F2212">
      <w:pPr>
        <w:numPr>
          <w:ilvl w:val="0"/>
          <w:numId w:val="22"/>
        </w:numPr>
        <w:autoSpaceDE w:val="0"/>
        <w:autoSpaceDN w:val="0"/>
        <w:adjustRightInd w:val="0"/>
        <w:spacing w:after="0" w:line="240" w:lineRule="auto"/>
        <w:jc w:val="both"/>
        <w:rPr>
          <w:rFonts w:ascii="Times New Roman" w:hAnsi="Times New Roman"/>
          <w:color w:val="000000"/>
          <w:sz w:val="24"/>
          <w:szCs w:val="24"/>
          <w:lang w:eastAsia="pl-PL"/>
        </w:rPr>
      </w:pPr>
      <w:r w:rsidRPr="0024404C">
        <w:rPr>
          <w:rFonts w:ascii="Times New Roman" w:hAnsi="Times New Roman"/>
          <w:color w:val="000000"/>
          <w:sz w:val="24"/>
          <w:szCs w:val="24"/>
          <w:lang w:eastAsia="pl-PL"/>
        </w:rPr>
        <w:t>Niezwłocznie po otwarciu ofert zamawiający zamieści na stronie www.zs6.pl  informacje dotyczące:</w:t>
      </w:r>
    </w:p>
    <w:p w:rsidR="004D21E9" w:rsidRPr="00E3082A" w:rsidRDefault="004D21E9" w:rsidP="003F2212">
      <w:pPr>
        <w:numPr>
          <w:ilvl w:val="0"/>
          <w:numId w:val="16"/>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kwoty, jaką zamierza przeznaczyć na sfinansowanie zamówienia,</w:t>
      </w:r>
    </w:p>
    <w:p w:rsidR="004D21E9" w:rsidRPr="00E3082A" w:rsidRDefault="004D21E9" w:rsidP="003F2212">
      <w:pPr>
        <w:numPr>
          <w:ilvl w:val="0"/>
          <w:numId w:val="16"/>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firm oraz adresów wykonawców, którzy złożyli oferty w terminie,</w:t>
      </w:r>
    </w:p>
    <w:p w:rsidR="004D21E9" w:rsidRPr="00E3082A" w:rsidRDefault="004D21E9" w:rsidP="003F2212">
      <w:pPr>
        <w:numPr>
          <w:ilvl w:val="0"/>
          <w:numId w:val="16"/>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ceny, terminu wykonania zamówienia, okresu gwarancji i warunków płatności zawartych w ofertach.</w:t>
      </w:r>
    </w:p>
    <w:p w:rsidR="004D21E9" w:rsidRPr="00E3082A" w:rsidRDefault="004D21E9" w:rsidP="004D21E9">
      <w:pPr>
        <w:tabs>
          <w:tab w:val="left" w:pos="284"/>
        </w:tabs>
        <w:spacing w:after="0" w:line="240" w:lineRule="auto"/>
        <w:ind w:left="720"/>
        <w:jc w:val="both"/>
        <w:rPr>
          <w:rFonts w:ascii="Times New Roman" w:hAnsi="Times New Roman"/>
          <w:sz w:val="24"/>
          <w:szCs w:val="24"/>
        </w:rPr>
      </w:pPr>
    </w:p>
    <w:p w:rsidR="004D21E9" w:rsidRPr="00E3082A" w:rsidRDefault="004D21E9" w:rsidP="004D21E9">
      <w:pPr>
        <w:shd w:val="clear" w:color="auto" w:fill="BFBFBF"/>
        <w:tabs>
          <w:tab w:val="left" w:pos="284"/>
        </w:tabs>
        <w:spacing w:after="0" w:line="240" w:lineRule="auto"/>
        <w:jc w:val="both"/>
        <w:rPr>
          <w:rFonts w:ascii="Times New Roman" w:hAnsi="Times New Roman"/>
          <w:sz w:val="24"/>
          <w:szCs w:val="24"/>
        </w:rPr>
      </w:pPr>
      <w:r>
        <w:rPr>
          <w:rFonts w:ascii="Times New Roman" w:hAnsi="Times New Roman"/>
          <w:sz w:val="24"/>
          <w:szCs w:val="24"/>
        </w:rPr>
        <w:t>Rozdział 18 Opis sposobu obliczania ceny</w:t>
      </w:r>
      <w:r w:rsidRPr="00E3082A">
        <w:rPr>
          <w:rFonts w:ascii="Times New Roman" w:hAnsi="Times New Roman"/>
          <w:sz w:val="24"/>
          <w:szCs w:val="24"/>
        </w:rPr>
        <w:t xml:space="preserve"> </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Każdy z wykonawców może zaproponować tylko jedną cenę i nie może jej zmienić. Nie prowadzi się negocjacji w sprawie ceny.</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Podstawą obliczenia ceny oferty jest zakres zamówienia określony w pkt 3 niniejszej SIWZ.</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Cena oferty powinna być wyrażona w PLN po zaokrągleniu do pełnych groszy - dwa miejsca po przecinku (końcówki poniżej 0,5 grosza pomija się, a końcówki 0,5 grosza i wyższe zaokrągla się do 1 grosza).</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Ceny jednostkowe podane przez Wykonawcę zawierają w sobie wszystkie koszty związane z realizacją zamówienia, są stałe przez cały okres trwania umowy i nie podlegają zmianom.</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Cenę oferty oblicza się poprzez wymnożenie ilości danego produktu przez cenę jednostkową netto i dodatnie należnego podatku VAT. Suma wszystkich pozycji z rubryki wartości ceny całkowitej brutto stanowi cenę oferty.</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Zamawiający poprawi w treści oferty oczywiste omyłki pisarskie, rachunkowe, z uwzględnieniem konsekwencji rachunkowych dokonanych poprawek oraz inne omyłki, polegające na niezgodności treści oferty ze SIWZ, niepodwożących istotnych zmian w treści oferty niezwłocznie zawiadamiając o tym wykonawcę, którego oferta została poprawiona.</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sz w:val="24"/>
          <w:szCs w:val="24"/>
        </w:rPr>
        <w:t xml:space="preserve">Sposób zapłaty i rozliczenia za realizację niniejszego zamówienia, określone zostały we wzorze umowy </w:t>
      </w:r>
      <w:r w:rsidRPr="00A13568">
        <w:rPr>
          <w:rFonts w:ascii="Times New Roman" w:hAnsi="Times New Roman"/>
          <w:sz w:val="24"/>
          <w:szCs w:val="24"/>
        </w:rPr>
        <w:t>stanowiącym załącznik nr 5 do SIWZ.</w:t>
      </w:r>
    </w:p>
    <w:p w:rsidR="004D21E9" w:rsidRPr="00E3082A" w:rsidRDefault="004D21E9" w:rsidP="003F2212">
      <w:pPr>
        <w:numPr>
          <w:ilvl w:val="0"/>
          <w:numId w:val="17"/>
        </w:numPr>
        <w:tabs>
          <w:tab w:val="left" w:pos="284"/>
        </w:tabs>
        <w:spacing w:after="0" w:line="240" w:lineRule="auto"/>
        <w:jc w:val="both"/>
        <w:rPr>
          <w:rFonts w:ascii="Times New Roman" w:hAnsi="Times New Roman"/>
          <w:sz w:val="24"/>
          <w:szCs w:val="24"/>
        </w:rPr>
      </w:pPr>
      <w:r w:rsidRPr="00E3082A">
        <w:rPr>
          <w:rFonts w:ascii="Times New Roman" w:hAnsi="Times New Roman"/>
          <w:color w:val="000000"/>
          <w:sz w:val="24"/>
          <w:szCs w:val="24"/>
          <w:lang w:eastAsia="pl-PL"/>
        </w:rPr>
        <w:t>Ocenie podlegać będą oferty nieodrzucone.</w:t>
      </w:r>
    </w:p>
    <w:p w:rsidR="004D21E9" w:rsidRPr="00E3082A" w:rsidRDefault="004D21E9" w:rsidP="004D21E9">
      <w:pPr>
        <w:tabs>
          <w:tab w:val="left" w:pos="284"/>
          <w:tab w:val="left" w:pos="426"/>
        </w:tabs>
        <w:spacing w:after="0" w:line="240" w:lineRule="auto"/>
        <w:jc w:val="both"/>
        <w:rPr>
          <w:rFonts w:ascii="Times New Roman" w:hAnsi="Times New Roman"/>
          <w:sz w:val="24"/>
          <w:szCs w:val="24"/>
        </w:rPr>
      </w:pPr>
    </w:p>
    <w:p w:rsidR="004D21E9" w:rsidRDefault="004D21E9" w:rsidP="004D21E9">
      <w:pPr>
        <w:shd w:val="clear" w:color="auto" w:fill="BFBFBF"/>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shd w:val="clear" w:color="auto" w:fill="BFBFBF"/>
        </w:rPr>
        <w:t>Rozdział 19</w:t>
      </w:r>
      <w:r w:rsidRPr="00BA47BB">
        <w:rPr>
          <w:rFonts w:ascii="Times New Roman" w:hAnsi="Times New Roman"/>
          <w:sz w:val="24"/>
          <w:szCs w:val="24"/>
          <w:shd w:val="clear" w:color="auto" w:fill="BFBFBF"/>
        </w:rPr>
        <w:t xml:space="preserve"> Opis kryteriów, którymi zamawiający będzie się kierował przy wyborze oferty, wraz z podaniem wag tych kryteriów i sposobu oceny ofert</w:t>
      </w:r>
    </w:p>
    <w:p w:rsidR="004D21E9" w:rsidRPr="00E3082A" w:rsidRDefault="004D21E9" w:rsidP="003F2212">
      <w:pPr>
        <w:numPr>
          <w:ilvl w:val="0"/>
          <w:numId w:val="23"/>
        </w:numPr>
        <w:tabs>
          <w:tab w:val="left" w:pos="284"/>
          <w:tab w:val="left" w:pos="426"/>
        </w:tabs>
        <w:spacing w:after="0" w:line="240" w:lineRule="auto"/>
        <w:jc w:val="both"/>
        <w:rPr>
          <w:rFonts w:ascii="Times New Roman" w:hAnsi="Times New Roman"/>
          <w:sz w:val="24"/>
          <w:szCs w:val="24"/>
        </w:rPr>
      </w:pPr>
      <w:r w:rsidRPr="00E3082A">
        <w:rPr>
          <w:rFonts w:ascii="Times New Roman" w:hAnsi="Times New Roman"/>
          <w:sz w:val="24"/>
          <w:szCs w:val="24"/>
        </w:rPr>
        <w:t>Za ofertę najkorzystniejszą zostanie uznana oferta zawierająca najkorzystniejszy bilans punktów w kryteriach:</w:t>
      </w:r>
    </w:p>
    <w:p w:rsidR="004D21E9" w:rsidRPr="00E3082A" w:rsidRDefault="004D21E9" w:rsidP="003F2212">
      <w:pPr>
        <w:numPr>
          <w:ilvl w:val="1"/>
          <w:numId w:val="18"/>
        </w:numPr>
        <w:tabs>
          <w:tab w:val="left" w:pos="284"/>
          <w:tab w:val="left" w:pos="426"/>
        </w:tabs>
        <w:spacing w:after="0" w:line="240" w:lineRule="auto"/>
        <w:jc w:val="both"/>
        <w:rPr>
          <w:rFonts w:ascii="Times New Roman" w:hAnsi="Times New Roman"/>
          <w:sz w:val="24"/>
          <w:szCs w:val="24"/>
        </w:rPr>
      </w:pPr>
      <w:r w:rsidRPr="00E3082A">
        <w:rPr>
          <w:rFonts w:ascii="Times New Roman" w:hAnsi="Times New Roman"/>
          <w:sz w:val="24"/>
          <w:szCs w:val="24"/>
        </w:rPr>
        <w:t xml:space="preserve"> Łączna cena ofertowa brutto – C,</w:t>
      </w:r>
    </w:p>
    <w:p w:rsidR="004D21E9" w:rsidRPr="00BA47BB" w:rsidRDefault="004D21E9" w:rsidP="003F2212">
      <w:pPr>
        <w:numPr>
          <w:ilvl w:val="1"/>
          <w:numId w:val="18"/>
        </w:numPr>
        <w:tabs>
          <w:tab w:val="left" w:pos="284"/>
          <w:tab w:val="left" w:pos="426"/>
        </w:tabs>
        <w:spacing w:after="0" w:line="240" w:lineRule="auto"/>
        <w:jc w:val="both"/>
        <w:rPr>
          <w:rFonts w:ascii="Times New Roman" w:hAnsi="Times New Roman"/>
          <w:sz w:val="24"/>
          <w:szCs w:val="24"/>
        </w:rPr>
      </w:pPr>
      <w:r w:rsidRPr="00E3082A">
        <w:rPr>
          <w:rFonts w:ascii="Times New Roman" w:hAnsi="Times New Roman"/>
          <w:sz w:val="24"/>
          <w:szCs w:val="24"/>
        </w:rPr>
        <w:t xml:space="preserve"> Okres gwarancji – G</w:t>
      </w:r>
    </w:p>
    <w:p w:rsidR="004D21E9" w:rsidRPr="00EE23C8" w:rsidRDefault="004D21E9" w:rsidP="003F2212">
      <w:pPr>
        <w:numPr>
          <w:ilvl w:val="0"/>
          <w:numId w:val="23"/>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lastRenderedPageBreak/>
        <w:t>W celu wyboru najkorzystniejszej oferty Zamawiający przyjął następujące kryteria oceny ofert przypisując im odpowiednią wagę procentową: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991"/>
        <w:gridCol w:w="2642"/>
        <w:gridCol w:w="3226"/>
      </w:tblGrid>
      <w:tr w:rsidR="004D21E9" w:rsidRPr="00E3082A" w:rsidTr="00CC1DEE">
        <w:tc>
          <w:tcPr>
            <w:tcW w:w="1215" w:type="pct"/>
          </w:tcPr>
          <w:p w:rsidR="004D21E9" w:rsidRPr="00772D69" w:rsidRDefault="004D21E9" w:rsidP="00CC1DEE">
            <w:pPr>
              <w:tabs>
                <w:tab w:val="left" w:pos="284"/>
                <w:tab w:val="left" w:pos="426"/>
              </w:tabs>
              <w:spacing w:after="0" w:line="240" w:lineRule="auto"/>
              <w:jc w:val="center"/>
              <w:rPr>
                <w:rFonts w:ascii="Times New Roman" w:hAnsi="Times New Roman"/>
                <w:b/>
                <w:sz w:val="24"/>
                <w:szCs w:val="24"/>
              </w:rPr>
            </w:pPr>
            <w:r w:rsidRPr="00772D69">
              <w:rPr>
                <w:rFonts w:ascii="Times New Roman" w:hAnsi="Times New Roman"/>
                <w:b/>
                <w:sz w:val="24"/>
                <w:szCs w:val="24"/>
              </w:rPr>
              <w:t>Kryterium</w:t>
            </w:r>
          </w:p>
        </w:tc>
        <w:tc>
          <w:tcPr>
            <w:tcW w:w="547" w:type="pct"/>
          </w:tcPr>
          <w:p w:rsidR="004D21E9" w:rsidRPr="00772D69" w:rsidRDefault="004D21E9" w:rsidP="00CC1DEE">
            <w:pPr>
              <w:tabs>
                <w:tab w:val="left" w:pos="284"/>
                <w:tab w:val="left" w:pos="426"/>
              </w:tabs>
              <w:spacing w:after="0" w:line="240" w:lineRule="auto"/>
              <w:jc w:val="center"/>
              <w:rPr>
                <w:rFonts w:ascii="Times New Roman" w:hAnsi="Times New Roman"/>
                <w:b/>
                <w:sz w:val="24"/>
                <w:szCs w:val="24"/>
              </w:rPr>
            </w:pPr>
            <w:r w:rsidRPr="00772D69">
              <w:rPr>
                <w:rFonts w:ascii="Times New Roman" w:hAnsi="Times New Roman"/>
                <w:b/>
                <w:sz w:val="24"/>
                <w:szCs w:val="24"/>
              </w:rPr>
              <w:t>Waga</w:t>
            </w:r>
          </w:p>
        </w:tc>
        <w:tc>
          <w:tcPr>
            <w:tcW w:w="1458" w:type="pct"/>
          </w:tcPr>
          <w:p w:rsidR="004D21E9" w:rsidRPr="00772D69" w:rsidRDefault="004D21E9" w:rsidP="00CC1DEE">
            <w:pPr>
              <w:tabs>
                <w:tab w:val="left" w:pos="284"/>
                <w:tab w:val="left" w:pos="426"/>
              </w:tabs>
              <w:spacing w:after="0" w:line="240" w:lineRule="auto"/>
              <w:jc w:val="center"/>
              <w:rPr>
                <w:rFonts w:ascii="Times New Roman" w:hAnsi="Times New Roman"/>
                <w:b/>
                <w:sz w:val="24"/>
                <w:szCs w:val="24"/>
              </w:rPr>
            </w:pPr>
            <w:r w:rsidRPr="00772D69">
              <w:rPr>
                <w:rFonts w:ascii="Times New Roman" w:hAnsi="Times New Roman"/>
                <w:b/>
                <w:sz w:val="24"/>
                <w:szCs w:val="24"/>
              </w:rPr>
              <w:t>Liczb punktów</w:t>
            </w:r>
          </w:p>
        </w:tc>
        <w:tc>
          <w:tcPr>
            <w:tcW w:w="1780" w:type="pct"/>
          </w:tcPr>
          <w:p w:rsidR="004D21E9" w:rsidRPr="00772D69" w:rsidRDefault="004D21E9" w:rsidP="00CC1DEE">
            <w:pPr>
              <w:tabs>
                <w:tab w:val="left" w:pos="284"/>
                <w:tab w:val="left" w:pos="426"/>
              </w:tabs>
              <w:spacing w:after="0" w:line="240" w:lineRule="auto"/>
              <w:jc w:val="center"/>
              <w:rPr>
                <w:rFonts w:ascii="Times New Roman" w:hAnsi="Times New Roman"/>
                <w:b/>
                <w:sz w:val="24"/>
                <w:szCs w:val="24"/>
              </w:rPr>
            </w:pPr>
            <w:r w:rsidRPr="00772D69">
              <w:rPr>
                <w:rFonts w:ascii="Times New Roman" w:hAnsi="Times New Roman"/>
                <w:b/>
                <w:sz w:val="24"/>
                <w:szCs w:val="24"/>
              </w:rPr>
              <w:t>Sposób oceny</w:t>
            </w:r>
          </w:p>
        </w:tc>
      </w:tr>
      <w:tr w:rsidR="004D21E9" w:rsidRPr="00E3082A" w:rsidTr="00CC1DEE">
        <w:tc>
          <w:tcPr>
            <w:tcW w:w="1215" w:type="pct"/>
            <w:vAlign w:val="center"/>
          </w:tcPr>
          <w:tbl>
            <w:tblPr>
              <w:tblW w:w="0" w:type="auto"/>
              <w:tblBorders>
                <w:top w:val="nil"/>
                <w:left w:val="nil"/>
                <w:bottom w:val="nil"/>
                <w:right w:val="nil"/>
              </w:tblBorders>
              <w:tblLook w:val="0000" w:firstRow="0" w:lastRow="0" w:firstColumn="0" w:lastColumn="0" w:noHBand="0" w:noVBand="0"/>
            </w:tblPr>
            <w:tblGrid>
              <w:gridCol w:w="1070"/>
              <w:gridCol w:w="222"/>
              <w:gridCol w:w="222"/>
            </w:tblGrid>
            <w:tr w:rsidR="004D21E9" w:rsidRPr="00E3082A" w:rsidTr="00CC1DEE">
              <w:trPr>
                <w:trHeight w:val="222"/>
              </w:trPr>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color w:val="000000"/>
                      <w:sz w:val="24"/>
                      <w:szCs w:val="24"/>
                      <w:lang w:eastAsia="pl-PL"/>
                    </w:rPr>
                    <w:t>Cena - C</w:t>
                  </w:r>
                </w:p>
              </w:tc>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r>
            <w:tr w:rsidR="004D21E9" w:rsidRPr="00E3082A" w:rsidTr="00CC1DEE">
              <w:trPr>
                <w:trHeight w:val="222"/>
              </w:trPr>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c>
                <w:tcPr>
                  <w:tcW w:w="0" w:type="auto"/>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r>
          </w:tbl>
          <w:p w:rsidR="004D21E9" w:rsidRPr="00E3082A" w:rsidRDefault="004D21E9" w:rsidP="00CC1DEE">
            <w:pPr>
              <w:tabs>
                <w:tab w:val="left" w:pos="284"/>
                <w:tab w:val="left" w:pos="426"/>
              </w:tabs>
              <w:spacing w:after="0" w:line="240" w:lineRule="auto"/>
              <w:rPr>
                <w:rFonts w:ascii="Times New Roman" w:hAnsi="Times New Roman"/>
                <w:sz w:val="24"/>
                <w:szCs w:val="24"/>
              </w:rPr>
            </w:pPr>
          </w:p>
        </w:tc>
        <w:tc>
          <w:tcPr>
            <w:tcW w:w="547" w:type="pct"/>
            <w:vAlign w:val="center"/>
          </w:tcPr>
          <w:p w:rsidR="004D21E9" w:rsidRPr="00E3082A" w:rsidRDefault="004D21E9" w:rsidP="00CC1DEE">
            <w:pPr>
              <w:tabs>
                <w:tab w:val="left" w:pos="284"/>
                <w:tab w:val="left" w:pos="426"/>
              </w:tabs>
              <w:spacing w:after="0" w:line="240" w:lineRule="auto"/>
              <w:jc w:val="center"/>
              <w:rPr>
                <w:rFonts w:ascii="Times New Roman" w:hAnsi="Times New Roman"/>
                <w:sz w:val="24"/>
                <w:szCs w:val="24"/>
              </w:rPr>
            </w:pPr>
            <w:r>
              <w:rPr>
                <w:rFonts w:ascii="Times New Roman" w:hAnsi="Times New Roman"/>
                <w:color w:val="000000"/>
                <w:sz w:val="24"/>
                <w:szCs w:val="24"/>
                <w:lang w:eastAsia="pl-PL"/>
              </w:rPr>
              <w:t>7</w:t>
            </w:r>
            <w:r w:rsidRPr="00E3082A">
              <w:rPr>
                <w:rFonts w:ascii="Times New Roman" w:hAnsi="Times New Roman"/>
                <w:color w:val="000000"/>
                <w:sz w:val="24"/>
                <w:szCs w:val="24"/>
                <w:lang w:eastAsia="pl-PL"/>
              </w:rPr>
              <w:t>0%</w:t>
            </w:r>
          </w:p>
        </w:tc>
        <w:tc>
          <w:tcPr>
            <w:tcW w:w="1458" w:type="pct"/>
            <w:vAlign w:val="center"/>
          </w:tcPr>
          <w:p w:rsidR="004D21E9" w:rsidRPr="00E3082A" w:rsidRDefault="004D21E9" w:rsidP="00CC1DEE">
            <w:pPr>
              <w:spacing w:after="0" w:line="240" w:lineRule="auto"/>
              <w:jc w:val="center"/>
              <w:rPr>
                <w:rFonts w:ascii="Times New Roman" w:hAnsi="Times New Roman"/>
                <w:sz w:val="24"/>
                <w:szCs w:val="24"/>
                <w:lang w:bidi="pl-PL"/>
              </w:rPr>
            </w:pPr>
            <w:r>
              <w:rPr>
                <w:rFonts w:ascii="Times New Roman" w:hAnsi="Times New Roman"/>
                <w:sz w:val="24"/>
                <w:szCs w:val="24"/>
                <w:lang w:bidi="pl-PL"/>
              </w:rPr>
              <w:t>7</w:t>
            </w:r>
            <w:r w:rsidRPr="00E3082A">
              <w:rPr>
                <w:rFonts w:ascii="Times New Roman" w:hAnsi="Times New Roman"/>
                <w:sz w:val="24"/>
                <w:szCs w:val="24"/>
                <w:lang w:bidi="pl-PL"/>
              </w:rPr>
              <w:t>0</w:t>
            </w:r>
          </w:p>
        </w:tc>
        <w:tc>
          <w:tcPr>
            <w:tcW w:w="1780" w:type="pct"/>
            <w:vAlign w:val="center"/>
          </w:tcPr>
          <w:p w:rsidR="004D21E9" w:rsidRPr="00E3082A" w:rsidRDefault="004D21E9" w:rsidP="00CC1DEE">
            <w:pPr>
              <w:tabs>
                <w:tab w:val="left" w:pos="284"/>
                <w:tab w:val="left" w:pos="426"/>
              </w:tabs>
              <w:spacing w:after="0" w:line="240" w:lineRule="auto"/>
              <w:jc w:val="center"/>
              <w:rPr>
                <w:rFonts w:ascii="Times New Roman" w:hAnsi="Times New Roman"/>
                <w:sz w:val="24"/>
                <w:szCs w:val="24"/>
              </w:rPr>
            </w:pPr>
            <w:r w:rsidRPr="00E3082A">
              <w:rPr>
                <w:rFonts w:ascii="Times New Roman" w:hAnsi="Times New Roman"/>
                <w:color w:val="000000"/>
                <w:sz w:val="24"/>
                <w:szCs w:val="24"/>
                <w:lang w:eastAsia="pl-PL"/>
              </w:rPr>
              <w:t xml:space="preserve">C = (C minimalna/C badana) x </w:t>
            </w:r>
            <w:r>
              <w:rPr>
                <w:rFonts w:ascii="Times New Roman" w:hAnsi="Times New Roman"/>
                <w:color w:val="000000"/>
                <w:sz w:val="24"/>
                <w:szCs w:val="24"/>
                <w:lang w:eastAsia="pl-PL"/>
              </w:rPr>
              <w:t>7</w:t>
            </w:r>
            <w:r w:rsidRPr="00E3082A">
              <w:rPr>
                <w:rFonts w:ascii="Times New Roman" w:hAnsi="Times New Roman"/>
                <w:color w:val="000000"/>
                <w:sz w:val="24"/>
                <w:szCs w:val="24"/>
                <w:lang w:eastAsia="pl-PL"/>
              </w:rPr>
              <w:t>0 punktów, przy czym 1% odpowiada 1 pkt</w:t>
            </w:r>
          </w:p>
        </w:tc>
      </w:tr>
      <w:tr w:rsidR="004D21E9" w:rsidRPr="00E3082A" w:rsidTr="00CC1DEE">
        <w:tc>
          <w:tcPr>
            <w:tcW w:w="1215" w:type="pct"/>
            <w:vAlign w:val="center"/>
          </w:tcPr>
          <w:p w:rsidR="004D21E9" w:rsidRPr="00E3082A" w:rsidRDefault="004D21E9" w:rsidP="00CC1DEE">
            <w:pPr>
              <w:tabs>
                <w:tab w:val="left" w:pos="284"/>
                <w:tab w:val="left" w:pos="426"/>
              </w:tabs>
              <w:spacing w:after="0" w:line="240" w:lineRule="auto"/>
              <w:rPr>
                <w:rFonts w:ascii="Times New Roman" w:hAnsi="Times New Roman"/>
                <w:sz w:val="24"/>
                <w:szCs w:val="24"/>
              </w:rPr>
            </w:pPr>
            <w:r w:rsidRPr="00E3082A">
              <w:rPr>
                <w:rFonts w:ascii="Times New Roman" w:hAnsi="Times New Roman"/>
                <w:color w:val="000000"/>
                <w:sz w:val="24"/>
                <w:szCs w:val="24"/>
                <w:lang w:eastAsia="pl-PL"/>
              </w:rPr>
              <w:t>Gwarancja i rękojmia - G</w:t>
            </w:r>
          </w:p>
        </w:tc>
        <w:tc>
          <w:tcPr>
            <w:tcW w:w="547" w:type="pct"/>
            <w:vAlign w:val="center"/>
          </w:tcPr>
          <w:tbl>
            <w:tblPr>
              <w:tblW w:w="0" w:type="auto"/>
              <w:tblBorders>
                <w:top w:val="nil"/>
                <w:left w:val="nil"/>
                <w:bottom w:val="nil"/>
                <w:right w:val="nil"/>
              </w:tblBorders>
              <w:tblLook w:val="0000" w:firstRow="0" w:lastRow="0" w:firstColumn="0" w:lastColumn="0" w:noHBand="0" w:noVBand="0"/>
            </w:tblPr>
            <w:tblGrid>
              <w:gridCol w:w="656"/>
            </w:tblGrid>
            <w:tr w:rsidR="004D21E9" w:rsidRPr="00E3082A" w:rsidTr="00CC1DEE">
              <w:trPr>
                <w:trHeight w:val="899"/>
              </w:trPr>
              <w:tc>
                <w:tcPr>
                  <w:tcW w:w="0" w:type="auto"/>
                </w:tcPr>
                <w:p w:rsidR="004D21E9" w:rsidRPr="00E3082A" w:rsidRDefault="004D21E9" w:rsidP="00CC1DEE">
                  <w:pPr>
                    <w:autoSpaceDE w:val="0"/>
                    <w:autoSpaceDN w:val="0"/>
                    <w:adjustRightInd w:val="0"/>
                    <w:spacing w:after="0" w:line="240" w:lineRule="auto"/>
                    <w:jc w:val="center"/>
                    <w:rPr>
                      <w:rFonts w:ascii="Times New Roman" w:hAnsi="Times New Roman"/>
                      <w:color w:val="000000"/>
                      <w:sz w:val="24"/>
                      <w:szCs w:val="24"/>
                      <w:lang w:eastAsia="pl-PL"/>
                    </w:rPr>
                  </w:pPr>
                  <w:r>
                    <w:rPr>
                      <w:rFonts w:ascii="Times New Roman" w:hAnsi="Times New Roman"/>
                      <w:color w:val="000000"/>
                      <w:sz w:val="24"/>
                      <w:szCs w:val="24"/>
                      <w:lang w:eastAsia="pl-PL"/>
                    </w:rPr>
                    <w:t>3</w:t>
                  </w:r>
                  <w:r w:rsidRPr="00E3082A">
                    <w:rPr>
                      <w:rFonts w:ascii="Times New Roman" w:hAnsi="Times New Roman"/>
                      <w:color w:val="000000"/>
                      <w:sz w:val="24"/>
                      <w:szCs w:val="24"/>
                      <w:lang w:eastAsia="pl-PL"/>
                    </w:rPr>
                    <w:t>0%</w:t>
                  </w:r>
                </w:p>
              </w:tc>
            </w:tr>
          </w:tbl>
          <w:p w:rsidR="004D21E9" w:rsidRPr="00E3082A" w:rsidRDefault="004D21E9" w:rsidP="00CC1DEE">
            <w:pPr>
              <w:tabs>
                <w:tab w:val="left" w:pos="284"/>
                <w:tab w:val="left" w:pos="426"/>
              </w:tabs>
              <w:spacing w:after="0" w:line="240" w:lineRule="auto"/>
              <w:jc w:val="center"/>
              <w:rPr>
                <w:rFonts w:ascii="Times New Roman" w:hAnsi="Times New Roman"/>
                <w:sz w:val="24"/>
                <w:szCs w:val="24"/>
              </w:rPr>
            </w:pPr>
          </w:p>
        </w:tc>
        <w:tc>
          <w:tcPr>
            <w:tcW w:w="1458" w:type="pct"/>
            <w:vAlign w:val="center"/>
          </w:tcPr>
          <w:p w:rsidR="004D21E9" w:rsidRPr="00E3082A" w:rsidRDefault="004D21E9" w:rsidP="00CC1DEE">
            <w:pPr>
              <w:jc w:val="center"/>
              <w:rPr>
                <w:rFonts w:ascii="Times New Roman" w:hAnsi="Times New Roman"/>
                <w:sz w:val="24"/>
                <w:szCs w:val="24"/>
              </w:rPr>
            </w:pPr>
            <w:r>
              <w:rPr>
                <w:rFonts w:ascii="Times New Roman" w:hAnsi="Times New Roman"/>
                <w:sz w:val="24"/>
                <w:szCs w:val="24"/>
              </w:rPr>
              <w:t>3</w:t>
            </w:r>
            <w:r w:rsidRPr="00E3082A">
              <w:rPr>
                <w:rFonts w:ascii="Times New Roman" w:hAnsi="Times New Roman"/>
                <w:sz w:val="24"/>
                <w:szCs w:val="24"/>
              </w:rPr>
              <w:t>0</w:t>
            </w:r>
          </w:p>
        </w:tc>
        <w:tc>
          <w:tcPr>
            <w:tcW w:w="1780" w:type="pct"/>
            <w:vAlign w:val="center"/>
          </w:tcPr>
          <w:tbl>
            <w:tblPr>
              <w:tblW w:w="0" w:type="auto"/>
              <w:tblBorders>
                <w:top w:val="nil"/>
                <w:left w:val="nil"/>
                <w:bottom w:val="nil"/>
                <w:right w:val="nil"/>
              </w:tblBorders>
              <w:tblLook w:val="0000" w:firstRow="0" w:lastRow="0" w:firstColumn="0" w:lastColumn="0" w:noHBand="0" w:noVBand="0"/>
            </w:tblPr>
            <w:tblGrid>
              <w:gridCol w:w="3010"/>
            </w:tblGrid>
            <w:tr w:rsidR="004D21E9" w:rsidRPr="00E3082A" w:rsidTr="00CC1DEE">
              <w:trPr>
                <w:trHeight w:val="899"/>
              </w:trPr>
              <w:tc>
                <w:tcPr>
                  <w:tcW w:w="0" w:type="auto"/>
                </w:tcPr>
                <w:p w:rsidR="004D21E9" w:rsidRPr="00E3082A" w:rsidRDefault="004D21E9" w:rsidP="00CC1DEE">
                  <w:pPr>
                    <w:autoSpaceDE w:val="0"/>
                    <w:autoSpaceDN w:val="0"/>
                    <w:adjustRightInd w:val="0"/>
                    <w:spacing w:after="0" w:line="240" w:lineRule="auto"/>
                    <w:jc w:val="center"/>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Ocenie podlega okres gwarancji i rękojmi w skali od 0 do </w:t>
                  </w:r>
                  <w:r>
                    <w:rPr>
                      <w:rFonts w:ascii="Times New Roman" w:hAnsi="Times New Roman"/>
                      <w:color w:val="000000"/>
                      <w:sz w:val="24"/>
                      <w:szCs w:val="24"/>
                      <w:lang w:eastAsia="pl-PL"/>
                    </w:rPr>
                    <w:t>3</w:t>
                  </w:r>
                  <w:r w:rsidRPr="00E3082A">
                    <w:rPr>
                      <w:rFonts w:ascii="Times New Roman" w:hAnsi="Times New Roman"/>
                      <w:color w:val="000000"/>
                      <w:sz w:val="24"/>
                      <w:szCs w:val="24"/>
                      <w:lang w:eastAsia="pl-PL"/>
                    </w:rPr>
                    <w:t>0 punktów, w sposób opisany poniżej</w:t>
                  </w:r>
                </w:p>
              </w:tc>
            </w:tr>
          </w:tbl>
          <w:p w:rsidR="004D21E9" w:rsidRPr="00E3082A" w:rsidRDefault="004D21E9" w:rsidP="00CC1DEE">
            <w:pPr>
              <w:tabs>
                <w:tab w:val="left" w:pos="284"/>
                <w:tab w:val="left" w:pos="426"/>
              </w:tabs>
              <w:spacing w:after="0" w:line="240" w:lineRule="auto"/>
              <w:jc w:val="center"/>
              <w:rPr>
                <w:rFonts w:ascii="Times New Roman" w:hAnsi="Times New Roman"/>
                <w:sz w:val="24"/>
                <w:szCs w:val="24"/>
              </w:rPr>
            </w:pPr>
          </w:p>
        </w:tc>
      </w:tr>
      <w:tr w:rsidR="004D21E9" w:rsidRPr="00E3082A" w:rsidTr="00CC1DEE">
        <w:tc>
          <w:tcPr>
            <w:tcW w:w="1215" w:type="pct"/>
            <w:vAlign w:val="center"/>
          </w:tcPr>
          <w:p w:rsidR="004D21E9" w:rsidRPr="00E3082A" w:rsidRDefault="004D21E9" w:rsidP="00CC1DEE">
            <w:pPr>
              <w:tabs>
                <w:tab w:val="left" w:pos="284"/>
                <w:tab w:val="left" w:pos="426"/>
              </w:tabs>
              <w:spacing w:after="0" w:line="240" w:lineRule="auto"/>
              <w:rPr>
                <w:rFonts w:ascii="Times New Roman" w:hAnsi="Times New Roman"/>
                <w:color w:val="000000"/>
                <w:sz w:val="24"/>
                <w:szCs w:val="24"/>
                <w:lang w:eastAsia="pl-PL"/>
              </w:rPr>
            </w:pPr>
            <w:r w:rsidRPr="00E3082A">
              <w:rPr>
                <w:rFonts w:ascii="Times New Roman" w:hAnsi="Times New Roman"/>
                <w:color w:val="000000"/>
                <w:sz w:val="24"/>
                <w:szCs w:val="24"/>
                <w:lang w:eastAsia="pl-PL"/>
              </w:rPr>
              <w:t>Razem</w:t>
            </w:r>
          </w:p>
        </w:tc>
        <w:tc>
          <w:tcPr>
            <w:tcW w:w="547" w:type="pct"/>
            <w:vAlign w:val="center"/>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r w:rsidRPr="00E3082A">
              <w:rPr>
                <w:rFonts w:ascii="Times New Roman" w:hAnsi="Times New Roman"/>
                <w:color w:val="000000"/>
                <w:sz w:val="24"/>
                <w:szCs w:val="24"/>
                <w:lang w:eastAsia="pl-PL"/>
              </w:rPr>
              <w:t>100%</w:t>
            </w:r>
          </w:p>
        </w:tc>
        <w:tc>
          <w:tcPr>
            <w:tcW w:w="1458" w:type="pct"/>
            <w:vAlign w:val="center"/>
          </w:tcPr>
          <w:p w:rsidR="004D21E9" w:rsidRPr="00E3082A" w:rsidRDefault="004D21E9" w:rsidP="00CC1DEE">
            <w:pPr>
              <w:spacing w:after="0" w:line="240" w:lineRule="auto"/>
              <w:jc w:val="center"/>
              <w:rPr>
                <w:rFonts w:ascii="Times New Roman" w:hAnsi="Times New Roman"/>
                <w:sz w:val="24"/>
                <w:szCs w:val="24"/>
                <w:lang w:bidi="pl-PL"/>
              </w:rPr>
            </w:pPr>
            <w:r w:rsidRPr="00E3082A">
              <w:rPr>
                <w:rFonts w:ascii="Times New Roman" w:hAnsi="Times New Roman"/>
                <w:sz w:val="24"/>
                <w:szCs w:val="24"/>
                <w:lang w:bidi="pl-PL"/>
              </w:rPr>
              <w:t>100</w:t>
            </w:r>
          </w:p>
        </w:tc>
        <w:tc>
          <w:tcPr>
            <w:tcW w:w="1780" w:type="pct"/>
            <w:vAlign w:val="center"/>
          </w:tcPr>
          <w:p w:rsidR="004D21E9" w:rsidRPr="00E3082A" w:rsidRDefault="004D21E9" w:rsidP="00CC1DEE">
            <w:pPr>
              <w:autoSpaceDE w:val="0"/>
              <w:autoSpaceDN w:val="0"/>
              <w:adjustRightInd w:val="0"/>
              <w:spacing w:after="0" w:line="240" w:lineRule="auto"/>
              <w:rPr>
                <w:rFonts w:ascii="Times New Roman" w:hAnsi="Times New Roman"/>
                <w:color w:val="000000"/>
                <w:sz w:val="24"/>
                <w:szCs w:val="24"/>
                <w:lang w:eastAsia="pl-PL"/>
              </w:rPr>
            </w:pPr>
          </w:p>
        </w:tc>
      </w:tr>
    </w:tbl>
    <w:p w:rsidR="004D21E9" w:rsidRPr="00E3082A" w:rsidRDefault="004D21E9" w:rsidP="004D21E9">
      <w:pPr>
        <w:tabs>
          <w:tab w:val="left" w:pos="284"/>
          <w:tab w:val="left" w:pos="426"/>
        </w:tabs>
        <w:spacing w:after="0" w:line="240" w:lineRule="auto"/>
        <w:jc w:val="both"/>
        <w:rPr>
          <w:rFonts w:ascii="Times New Roman" w:hAnsi="Times New Roman"/>
          <w:sz w:val="24"/>
          <w:szCs w:val="24"/>
        </w:rPr>
      </w:pPr>
    </w:p>
    <w:p w:rsidR="004D21E9" w:rsidRPr="00E3082A" w:rsidRDefault="004D21E9" w:rsidP="003F2212">
      <w:pPr>
        <w:numPr>
          <w:ilvl w:val="0"/>
          <w:numId w:val="23"/>
        </w:numPr>
        <w:spacing w:after="0" w:line="240" w:lineRule="auto"/>
        <w:jc w:val="both"/>
        <w:rPr>
          <w:rFonts w:ascii="Times New Roman" w:hAnsi="Times New Roman"/>
          <w:sz w:val="24"/>
          <w:szCs w:val="24"/>
        </w:rPr>
      </w:pPr>
      <w:r w:rsidRPr="00E3082A">
        <w:rPr>
          <w:rFonts w:ascii="Times New Roman" w:hAnsi="Times New Roman"/>
          <w:sz w:val="24"/>
          <w:szCs w:val="24"/>
        </w:rPr>
        <w:t>Całkowita liczba punktów, jaką otrzyma dana oferta zostanie obliczona wg wzoru:</w:t>
      </w:r>
    </w:p>
    <w:p w:rsidR="004D21E9" w:rsidRPr="00E3082A" w:rsidRDefault="004D21E9" w:rsidP="004D21E9">
      <w:pPr>
        <w:spacing w:after="0" w:line="240" w:lineRule="auto"/>
        <w:ind w:firstLine="360"/>
        <w:jc w:val="both"/>
        <w:rPr>
          <w:rFonts w:ascii="Times New Roman" w:hAnsi="Times New Roman"/>
          <w:sz w:val="24"/>
          <w:szCs w:val="24"/>
        </w:rPr>
      </w:pPr>
      <w:r w:rsidRPr="00E3082A">
        <w:rPr>
          <w:rFonts w:ascii="Times New Roman" w:hAnsi="Times New Roman"/>
          <w:sz w:val="24"/>
          <w:szCs w:val="24"/>
        </w:rPr>
        <w:t>L = C+G</w:t>
      </w:r>
    </w:p>
    <w:p w:rsidR="004D21E9" w:rsidRPr="00E3082A" w:rsidRDefault="004D21E9" w:rsidP="004D21E9">
      <w:pPr>
        <w:spacing w:after="0" w:line="240" w:lineRule="auto"/>
        <w:ind w:firstLine="360"/>
        <w:jc w:val="both"/>
        <w:rPr>
          <w:rFonts w:ascii="Times New Roman" w:hAnsi="Times New Roman"/>
          <w:sz w:val="24"/>
          <w:szCs w:val="24"/>
        </w:rPr>
      </w:pPr>
      <w:r w:rsidRPr="00E3082A">
        <w:rPr>
          <w:rFonts w:ascii="Times New Roman" w:hAnsi="Times New Roman"/>
          <w:sz w:val="24"/>
          <w:szCs w:val="24"/>
        </w:rPr>
        <w:t>gdzie:</w:t>
      </w:r>
    </w:p>
    <w:p w:rsidR="004D21E9" w:rsidRPr="00E3082A" w:rsidRDefault="004D21E9" w:rsidP="004D21E9">
      <w:pPr>
        <w:spacing w:after="0" w:line="240" w:lineRule="auto"/>
        <w:ind w:firstLine="360"/>
        <w:jc w:val="both"/>
        <w:rPr>
          <w:rFonts w:ascii="Times New Roman" w:hAnsi="Times New Roman"/>
          <w:sz w:val="24"/>
          <w:szCs w:val="24"/>
        </w:rPr>
      </w:pPr>
      <w:r w:rsidRPr="00E3082A">
        <w:rPr>
          <w:rFonts w:ascii="Times New Roman" w:hAnsi="Times New Roman"/>
          <w:sz w:val="24"/>
          <w:szCs w:val="24"/>
        </w:rPr>
        <w:t>L – całkowita liczba punktów,</w:t>
      </w:r>
    </w:p>
    <w:p w:rsidR="004D21E9" w:rsidRPr="00E3082A" w:rsidRDefault="004D21E9" w:rsidP="004D21E9">
      <w:pPr>
        <w:spacing w:after="0" w:line="240" w:lineRule="auto"/>
        <w:ind w:firstLine="360"/>
        <w:jc w:val="both"/>
        <w:rPr>
          <w:rFonts w:ascii="Times New Roman" w:hAnsi="Times New Roman"/>
          <w:sz w:val="24"/>
          <w:szCs w:val="24"/>
        </w:rPr>
      </w:pPr>
      <w:r w:rsidRPr="00E3082A">
        <w:rPr>
          <w:rFonts w:ascii="Times New Roman" w:hAnsi="Times New Roman"/>
          <w:sz w:val="24"/>
          <w:szCs w:val="24"/>
        </w:rPr>
        <w:t>C – punkty uzyskane w kryterium „Łączna cena ofertowa brutto”</w:t>
      </w:r>
    </w:p>
    <w:p w:rsidR="004D21E9" w:rsidRPr="00E3082A" w:rsidRDefault="004D21E9" w:rsidP="004D21E9">
      <w:pPr>
        <w:spacing w:after="0" w:line="240" w:lineRule="auto"/>
        <w:ind w:firstLine="360"/>
        <w:jc w:val="both"/>
        <w:rPr>
          <w:rFonts w:ascii="Times New Roman" w:hAnsi="Times New Roman"/>
          <w:sz w:val="24"/>
          <w:szCs w:val="24"/>
        </w:rPr>
      </w:pPr>
      <w:r w:rsidRPr="00E3082A">
        <w:rPr>
          <w:rFonts w:ascii="Times New Roman" w:hAnsi="Times New Roman"/>
          <w:sz w:val="24"/>
          <w:szCs w:val="24"/>
        </w:rPr>
        <w:t>G – punkty uzyskane w kryterium „Okres gwarancji”</w:t>
      </w:r>
    </w:p>
    <w:p w:rsidR="004D21E9" w:rsidRPr="00E3082A" w:rsidRDefault="004D21E9" w:rsidP="003F2212">
      <w:pPr>
        <w:numPr>
          <w:ilvl w:val="0"/>
          <w:numId w:val="23"/>
        </w:numPr>
        <w:spacing w:after="0" w:line="240" w:lineRule="auto"/>
        <w:jc w:val="both"/>
        <w:rPr>
          <w:rFonts w:ascii="Times New Roman" w:hAnsi="Times New Roman"/>
          <w:sz w:val="24"/>
          <w:szCs w:val="24"/>
        </w:rPr>
      </w:pPr>
      <w:r w:rsidRPr="00E3082A">
        <w:rPr>
          <w:rFonts w:ascii="Times New Roman" w:hAnsi="Times New Roman"/>
          <w:sz w:val="24"/>
          <w:szCs w:val="24"/>
        </w:rPr>
        <w:t>Ocena punktowa w kryterium „Łączna cena ofertowa brutto” dokonana zostanie na podstawie łącznej ceny ofertowej brutto wskazanej przez wykonawcę w ofercie i przeliczona według wzoru opisanego w tabeli powyżej.</w:t>
      </w:r>
    </w:p>
    <w:p w:rsidR="004D21E9" w:rsidRDefault="004D21E9" w:rsidP="003F2212">
      <w:pPr>
        <w:numPr>
          <w:ilvl w:val="0"/>
          <w:numId w:val="23"/>
        </w:numPr>
        <w:spacing w:after="0" w:line="240" w:lineRule="auto"/>
        <w:jc w:val="both"/>
        <w:rPr>
          <w:rFonts w:ascii="Times New Roman" w:hAnsi="Times New Roman"/>
          <w:sz w:val="24"/>
          <w:szCs w:val="24"/>
        </w:rPr>
      </w:pPr>
      <w:r w:rsidRPr="00E3082A">
        <w:rPr>
          <w:rFonts w:ascii="Times New Roman" w:hAnsi="Times New Roman"/>
          <w:sz w:val="24"/>
          <w:szCs w:val="24"/>
        </w:rPr>
        <w:t>Ocena punktowa w kryterium „Okres gwarancji” dokonana zostanie na podstawie informacji podanych przez wykonawcę w ofercie wg schematu opisanego w tabeli powyżej. Ocenie podlegać będzie wydłużenie okresu gwarancji powyżej wymaganych gwarancji minimalnych. Wydłużenie okresu gwarancji o 12 miesięcy i więcej będzie punktowane tak samo.</w:t>
      </w:r>
      <w:r>
        <w:rPr>
          <w:rFonts w:ascii="Times New Roman" w:hAnsi="Times New Roman"/>
          <w:sz w:val="24"/>
          <w:szCs w:val="24"/>
        </w:rPr>
        <w:t xml:space="preserve"> </w:t>
      </w:r>
    </w:p>
    <w:p w:rsidR="004D21E9" w:rsidRDefault="004D21E9" w:rsidP="003F2212">
      <w:pPr>
        <w:numPr>
          <w:ilvl w:val="0"/>
          <w:numId w:val="23"/>
        </w:numPr>
        <w:spacing w:after="0" w:line="240" w:lineRule="auto"/>
        <w:jc w:val="both"/>
        <w:rPr>
          <w:rFonts w:ascii="Times New Roman" w:hAnsi="Times New Roman"/>
          <w:sz w:val="24"/>
          <w:szCs w:val="24"/>
        </w:rPr>
      </w:pPr>
      <w:r w:rsidRPr="0024404C">
        <w:rPr>
          <w:rFonts w:ascii="Times New Roman" w:hAnsi="Times New Roman"/>
          <w:sz w:val="24"/>
          <w:szCs w:val="24"/>
        </w:rPr>
        <w:t xml:space="preserve">Zamawiający udzieli zamówienia Wykonawcy, którego oferta odpowiadać będzie wszystkim wymaganiom </w:t>
      </w:r>
      <w:r>
        <w:rPr>
          <w:rFonts w:ascii="Times New Roman" w:hAnsi="Times New Roman"/>
          <w:sz w:val="24"/>
          <w:szCs w:val="24"/>
        </w:rPr>
        <w:t xml:space="preserve">przedstawionym w ustawie </w:t>
      </w:r>
      <w:proofErr w:type="spellStart"/>
      <w:r>
        <w:rPr>
          <w:rFonts w:ascii="Times New Roman" w:hAnsi="Times New Roman"/>
          <w:sz w:val="24"/>
          <w:szCs w:val="24"/>
        </w:rPr>
        <w:t>pzp</w:t>
      </w:r>
      <w:proofErr w:type="spellEnd"/>
      <w:r w:rsidRPr="0024404C">
        <w:rPr>
          <w:rFonts w:ascii="Times New Roman" w:hAnsi="Times New Roman"/>
          <w:sz w:val="24"/>
          <w:szCs w:val="24"/>
        </w:rPr>
        <w:t>, oraz w SIWZ i zostanie oceniona jako najkorzystniejsza w oparciu o podane kryteria wyboru.</w:t>
      </w:r>
    </w:p>
    <w:p w:rsidR="004D21E9" w:rsidRDefault="004D21E9" w:rsidP="003F2212">
      <w:pPr>
        <w:numPr>
          <w:ilvl w:val="0"/>
          <w:numId w:val="23"/>
        </w:numPr>
        <w:spacing w:after="0" w:line="240" w:lineRule="auto"/>
        <w:jc w:val="both"/>
        <w:rPr>
          <w:rFonts w:ascii="Times New Roman" w:hAnsi="Times New Roman"/>
          <w:sz w:val="24"/>
          <w:szCs w:val="24"/>
        </w:rPr>
      </w:pPr>
      <w:r w:rsidRPr="0024404C">
        <w:rPr>
          <w:rFonts w:ascii="Times New Roman" w:hAnsi="Times New Roman"/>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niższą ceną (art. 91 ust. 4 ustawy </w:t>
      </w:r>
      <w:proofErr w:type="spellStart"/>
      <w:r w:rsidRPr="0024404C">
        <w:rPr>
          <w:rFonts w:ascii="Times New Roman" w:hAnsi="Times New Roman"/>
          <w:sz w:val="24"/>
          <w:szCs w:val="24"/>
        </w:rPr>
        <w:t>pzp</w:t>
      </w:r>
      <w:proofErr w:type="spellEnd"/>
      <w:r w:rsidRPr="0024404C">
        <w:rPr>
          <w:rFonts w:ascii="Times New Roman" w:hAnsi="Times New Roman"/>
          <w:sz w:val="24"/>
          <w:szCs w:val="24"/>
        </w:rPr>
        <w:t>).</w:t>
      </w:r>
    </w:p>
    <w:p w:rsidR="004D21E9" w:rsidRDefault="004D21E9" w:rsidP="003F2212">
      <w:pPr>
        <w:numPr>
          <w:ilvl w:val="0"/>
          <w:numId w:val="23"/>
        </w:numPr>
        <w:spacing w:after="0" w:line="240" w:lineRule="auto"/>
        <w:jc w:val="both"/>
        <w:rPr>
          <w:rFonts w:ascii="Times New Roman" w:hAnsi="Times New Roman"/>
          <w:sz w:val="24"/>
          <w:szCs w:val="24"/>
        </w:rPr>
      </w:pPr>
      <w:r w:rsidRPr="0024404C">
        <w:rPr>
          <w:rFonts w:ascii="Times New Roman" w:hAnsi="Times New Roman"/>
          <w:sz w:val="24"/>
          <w:szCs w:val="24"/>
        </w:rPr>
        <w:t>Zamawiający nie przewiduje przeprowadzenia dogrywki w formie aukcji elektronicznej.</w:t>
      </w:r>
    </w:p>
    <w:p w:rsidR="0009115F" w:rsidRPr="00056531" w:rsidRDefault="0009115F" w:rsidP="0009115F">
      <w:pPr>
        <w:numPr>
          <w:ilvl w:val="0"/>
          <w:numId w:val="23"/>
        </w:numPr>
        <w:spacing w:after="0" w:line="240" w:lineRule="auto"/>
        <w:jc w:val="both"/>
        <w:rPr>
          <w:rFonts w:ascii="Times New Roman" w:hAnsi="Times New Roman"/>
          <w:sz w:val="24"/>
          <w:szCs w:val="24"/>
        </w:rPr>
      </w:pPr>
      <w:r w:rsidRPr="00E524A9">
        <w:rPr>
          <w:rFonts w:ascii="Times New Roman" w:hAnsi="Times New Roman"/>
          <w:color w:val="000000"/>
          <w:sz w:val="24"/>
          <w:szCs w:val="24"/>
          <w:lang w:eastAsia="pl-PL"/>
        </w:rPr>
        <w:t xml:space="preserve">Przy obliczaniu liczby punktów </w:t>
      </w:r>
      <w:r w:rsidRPr="00E524A9">
        <w:rPr>
          <w:rFonts w:ascii="Times New Roman" w:hAnsi="Times New Roman"/>
          <w:b/>
          <w:bCs/>
          <w:color w:val="000000"/>
          <w:sz w:val="24"/>
          <w:szCs w:val="24"/>
          <w:lang w:eastAsia="pl-PL"/>
        </w:rPr>
        <w:t xml:space="preserve">w kryterium gwarancja i rękojmia (G) </w:t>
      </w:r>
      <w:r w:rsidRPr="00E524A9">
        <w:rPr>
          <w:rFonts w:ascii="Times New Roman" w:hAnsi="Times New Roman"/>
          <w:color w:val="000000"/>
          <w:sz w:val="24"/>
          <w:szCs w:val="24"/>
          <w:lang w:eastAsia="pl-PL"/>
        </w:rPr>
        <w:t xml:space="preserve">Zamawiający </w:t>
      </w:r>
      <w:r>
        <w:rPr>
          <w:rFonts w:ascii="Times New Roman" w:hAnsi="Times New Roman"/>
          <w:color w:val="000000"/>
          <w:sz w:val="24"/>
          <w:szCs w:val="24"/>
          <w:lang w:eastAsia="pl-PL"/>
        </w:rPr>
        <w:t xml:space="preserve">zastrzega sobie </w:t>
      </w:r>
      <w:r w:rsidRPr="00056531">
        <w:rPr>
          <w:rFonts w:ascii="Times New Roman" w:hAnsi="Times New Roman"/>
          <w:b/>
          <w:color w:val="000000"/>
          <w:sz w:val="24"/>
          <w:szCs w:val="24"/>
          <w:lang w:eastAsia="pl-PL"/>
        </w:rPr>
        <w:t>m</w:t>
      </w:r>
      <w:r w:rsidRPr="00056531">
        <w:rPr>
          <w:rFonts w:ascii="Times New Roman" w:hAnsi="Times New Roman"/>
          <w:b/>
          <w:bCs/>
          <w:color w:val="000000"/>
          <w:sz w:val="24"/>
          <w:szCs w:val="24"/>
          <w:lang w:eastAsia="pl-PL"/>
        </w:rPr>
        <w:t>inimalny okres gwarancji i rękojmi wynosi 2 lata, tj. 24 miesiące.</w:t>
      </w:r>
    </w:p>
    <w:p w:rsidR="0009115F" w:rsidRDefault="0009115F" w:rsidP="0009115F">
      <w:pPr>
        <w:spacing w:after="0" w:line="240" w:lineRule="auto"/>
        <w:ind w:left="720"/>
        <w:jc w:val="both"/>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Od 3 miesięcy - 6 miesięcy wydłużony okres gwarancji </w:t>
      </w:r>
      <w:r w:rsidRPr="00E524A9">
        <w:rPr>
          <w:rFonts w:ascii="Times New Roman" w:hAnsi="Times New Roman"/>
          <w:b/>
          <w:bCs/>
          <w:color w:val="000000"/>
          <w:sz w:val="24"/>
          <w:szCs w:val="24"/>
          <w:lang w:eastAsia="pl-PL"/>
        </w:rPr>
        <w:t xml:space="preserve"> </w:t>
      </w:r>
      <w:r>
        <w:rPr>
          <w:rFonts w:ascii="Times New Roman" w:hAnsi="Times New Roman"/>
          <w:b/>
          <w:bCs/>
          <w:color w:val="000000"/>
          <w:sz w:val="24"/>
          <w:szCs w:val="24"/>
          <w:lang w:eastAsia="pl-PL"/>
        </w:rPr>
        <w:t>- 10 punktów</w:t>
      </w:r>
    </w:p>
    <w:p w:rsidR="0009115F" w:rsidRDefault="0009115F" w:rsidP="0009115F">
      <w:pPr>
        <w:spacing w:after="0" w:line="240" w:lineRule="auto"/>
        <w:ind w:left="720"/>
        <w:jc w:val="both"/>
        <w:rPr>
          <w:rFonts w:ascii="Times New Roman" w:hAnsi="Times New Roman"/>
          <w:b/>
          <w:bCs/>
          <w:color w:val="000000"/>
          <w:sz w:val="24"/>
          <w:szCs w:val="24"/>
          <w:lang w:eastAsia="pl-PL"/>
        </w:rPr>
      </w:pPr>
      <w:r>
        <w:rPr>
          <w:rFonts w:ascii="Times New Roman" w:hAnsi="Times New Roman"/>
          <w:b/>
          <w:bCs/>
          <w:color w:val="000000"/>
          <w:sz w:val="24"/>
          <w:szCs w:val="24"/>
          <w:lang w:eastAsia="pl-PL"/>
        </w:rPr>
        <w:t>Od 6 miesięcy i 1 dzień - 9 miesięcy</w:t>
      </w:r>
      <w:r w:rsidRPr="006F3DD4">
        <w:rPr>
          <w:rFonts w:ascii="Times New Roman" w:hAnsi="Times New Roman"/>
          <w:b/>
          <w:bCs/>
          <w:color w:val="000000"/>
          <w:sz w:val="24"/>
          <w:szCs w:val="24"/>
          <w:lang w:eastAsia="pl-PL"/>
        </w:rPr>
        <w:t xml:space="preserve"> </w:t>
      </w:r>
      <w:r>
        <w:rPr>
          <w:rFonts w:ascii="Times New Roman" w:hAnsi="Times New Roman"/>
          <w:b/>
          <w:bCs/>
          <w:color w:val="000000"/>
          <w:sz w:val="24"/>
          <w:szCs w:val="24"/>
          <w:lang w:eastAsia="pl-PL"/>
        </w:rPr>
        <w:t xml:space="preserve">wydłużony okres gwarancji </w:t>
      </w:r>
      <w:r w:rsidRPr="00E524A9">
        <w:rPr>
          <w:rFonts w:ascii="Times New Roman" w:hAnsi="Times New Roman"/>
          <w:b/>
          <w:bCs/>
          <w:color w:val="000000"/>
          <w:sz w:val="24"/>
          <w:szCs w:val="24"/>
          <w:lang w:eastAsia="pl-PL"/>
        </w:rPr>
        <w:t xml:space="preserve"> </w:t>
      </w:r>
      <w:r>
        <w:rPr>
          <w:rFonts w:ascii="Times New Roman" w:hAnsi="Times New Roman"/>
          <w:b/>
          <w:bCs/>
          <w:color w:val="000000"/>
          <w:sz w:val="24"/>
          <w:szCs w:val="24"/>
          <w:lang w:eastAsia="pl-PL"/>
        </w:rPr>
        <w:t>- 20 punktów</w:t>
      </w:r>
    </w:p>
    <w:p w:rsidR="0009115F" w:rsidRDefault="0009115F" w:rsidP="004D21E9">
      <w:pPr>
        <w:spacing w:after="0" w:line="240" w:lineRule="auto"/>
        <w:ind w:left="720"/>
        <w:jc w:val="both"/>
        <w:rPr>
          <w:rFonts w:ascii="Times New Roman" w:hAnsi="Times New Roman"/>
          <w:b/>
          <w:bCs/>
          <w:color w:val="000000"/>
          <w:sz w:val="24"/>
          <w:szCs w:val="24"/>
          <w:lang w:eastAsia="pl-PL"/>
        </w:rPr>
      </w:pPr>
      <w:r>
        <w:rPr>
          <w:rFonts w:ascii="Times New Roman" w:hAnsi="Times New Roman"/>
          <w:b/>
          <w:bCs/>
          <w:color w:val="000000"/>
          <w:sz w:val="24"/>
          <w:szCs w:val="24"/>
          <w:lang w:eastAsia="pl-PL"/>
        </w:rPr>
        <w:t xml:space="preserve">Od 9 miesięcy i 1 dzień - 12 miesięcy wydłużony okres gwarancji </w:t>
      </w:r>
      <w:r w:rsidRPr="00E524A9">
        <w:rPr>
          <w:rFonts w:ascii="Times New Roman" w:hAnsi="Times New Roman"/>
          <w:b/>
          <w:bCs/>
          <w:color w:val="000000"/>
          <w:sz w:val="24"/>
          <w:szCs w:val="24"/>
          <w:lang w:eastAsia="pl-PL"/>
        </w:rPr>
        <w:t xml:space="preserve"> </w:t>
      </w:r>
      <w:r>
        <w:rPr>
          <w:rFonts w:ascii="Times New Roman" w:hAnsi="Times New Roman"/>
          <w:b/>
          <w:bCs/>
          <w:color w:val="000000"/>
          <w:sz w:val="24"/>
          <w:szCs w:val="24"/>
          <w:lang w:eastAsia="pl-PL"/>
        </w:rPr>
        <w:t xml:space="preserve">- 30 punktów. </w:t>
      </w:r>
    </w:p>
    <w:p w:rsidR="004D21E9" w:rsidRDefault="004D21E9" w:rsidP="004D21E9">
      <w:pPr>
        <w:spacing w:after="0" w:line="240" w:lineRule="auto"/>
        <w:ind w:left="720"/>
        <w:jc w:val="both"/>
        <w:rPr>
          <w:rFonts w:ascii="Times New Roman" w:hAnsi="Times New Roman"/>
          <w:sz w:val="24"/>
          <w:szCs w:val="24"/>
        </w:rPr>
      </w:pPr>
      <w:r w:rsidRPr="00E524A9">
        <w:rPr>
          <w:rFonts w:ascii="Times New Roman" w:hAnsi="Times New Roman"/>
          <w:color w:val="000000"/>
          <w:sz w:val="24"/>
          <w:szCs w:val="24"/>
          <w:lang w:eastAsia="pl-PL"/>
        </w:rPr>
        <w:t xml:space="preserve">Za najkorzystniejszą uważać się będzie ofertę, która uzyska najwyższą ilość punktów. </w:t>
      </w:r>
    </w:p>
    <w:p w:rsidR="004D21E9" w:rsidRDefault="004D21E9" w:rsidP="003F2212">
      <w:pPr>
        <w:numPr>
          <w:ilvl w:val="0"/>
          <w:numId w:val="23"/>
        </w:numPr>
        <w:spacing w:after="0" w:line="240" w:lineRule="auto"/>
        <w:jc w:val="both"/>
        <w:rPr>
          <w:rFonts w:ascii="Times New Roman" w:hAnsi="Times New Roman"/>
          <w:sz w:val="24"/>
          <w:szCs w:val="24"/>
        </w:rPr>
      </w:pPr>
      <w:r w:rsidRPr="00E524A9">
        <w:rPr>
          <w:rFonts w:ascii="Times New Roman" w:hAnsi="Times New Roman"/>
          <w:color w:val="000000"/>
          <w:sz w:val="24"/>
          <w:szCs w:val="24"/>
          <w:lang w:eastAsia="pl-PL"/>
        </w:rPr>
        <w:t xml:space="preserve">Wszystkie obliczenia będą dokonywane z dokładnością do dwóch miejsc po przecinku (po zaokrągleniu do dwóch miejsc po przecinku – końcówki poniżej 0,005 pkt pomija się, a końcówki 0,005 pkt i wyższe zaokrągla się do 0,01 pkt.). </w:t>
      </w:r>
    </w:p>
    <w:p w:rsidR="004D21E9" w:rsidRPr="00E524A9" w:rsidRDefault="004D21E9" w:rsidP="003F2212">
      <w:pPr>
        <w:numPr>
          <w:ilvl w:val="0"/>
          <w:numId w:val="23"/>
        </w:numPr>
        <w:spacing w:after="0" w:line="240" w:lineRule="auto"/>
        <w:jc w:val="both"/>
        <w:rPr>
          <w:rFonts w:ascii="Times New Roman" w:hAnsi="Times New Roman"/>
          <w:sz w:val="24"/>
          <w:szCs w:val="24"/>
        </w:rPr>
      </w:pPr>
      <w:r w:rsidRPr="00E524A9">
        <w:rPr>
          <w:rFonts w:ascii="Times New Roman" w:hAnsi="Times New Roman"/>
          <w:color w:val="000000"/>
          <w:sz w:val="24"/>
          <w:szCs w:val="24"/>
          <w:lang w:eastAsia="pl-PL"/>
        </w:rPr>
        <w:t>Ocena w zakresie kryteriów zostanie dokonana na podstawie wypełnionego „Formularza oferty” i złożonej w nim deklaracji Wykonawcy.</w:t>
      </w:r>
    </w:p>
    <w:p w:rsidR="004D21E9" w:rsidRDefault="004D21E9" w:rsidP="004D21E9">
      <w:pPr>
        <w:tabs>
          <w:tab w:val="left" w:pos="284"/>
          <w:tab w:val="left" w:pos="426"/>
        </w:tabs>
        <w:spacing w:after="0" w:line="240" w:lineRule="auto"/>
        <w:jc w:val="both"/>
        <w:rPr>
          <w:rFonts w:ascii="Times New Roman" w:hAnsi="Times New Roman"/>
          <w:color w:val="000000"/>
          <w:sz w:val="24"/>
          <w:szCs w:val="24"/>
          <w:lang w:eastAsia="pl-PL"/>
        </w:rPr>
      </w:pPr>
    </w:p>
    <w:p w:rsidR="004D21E9" w:rsidRPr="00E3082A" w:rsidRDefault="004D21E9" w:rsidP="004D21E9">
      <w:pPr>
        <w:shd w:val="clear" w:color="auto" w:fill="BFBFBF"/>
        <w:tabs>
          <w:tab w:val="left" w:pos="284"/>
          <w:tab w:val="left" w:pos="426"/>
        </w:tabs>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lastRenderedPageBreak/>
        <w:t>Rozdział 2</w:t>
      </w:r>
      <w:r>
        <w:rPr>
          <w:rFonts w:ascii="Times New Roman" w:hAnsi="Times New Roman"/>
          <w:color w:val="000000"/>
          <w:sz w:val="24"/>
          <w:szCs w:val="24"/>
          <w:lang w:eastAsia="pl-PL"/>
        </w:rPr>
        <w:t>0</w:t>
      </w:r>
      <w:r w:rsidRPr="00E3082A">
        <w:rPr>
          <w:rFonts w:ascii="Times New Roman" w:hAnsi="Times New Roman"/>
          <w:sz w:val="24"/>
          <w:szCs w:val="24"/>
        </w:rPr>
        <w:t xml:space="preserve"> </w:t>
      </w:r>
      <w:r w:rsidRPr="00E3082A">
        <w:rPr>
          <w:rFonts w:ascii="Times New Roman" w:hAnsi="Times New Roman"/>
          <w:color w:val="000000"/>
          <w:sz w:val="24"/>
          <w:szCs w:val="24"/>
          <w:lang w:eastAsia="pl-PL"/>
        </w:rPr>
        <w:t>Informacje o formalnościach, jakie powinny być dopełnione po wyborze oferty w celu zawarcia umowy w</w:t>
      </w:r>
      <w:r>
        <w:rPr>
          <w:rFonts w:ascii="Times New Roman" w:hAnsi="Times New Roman"/>
          <w:color w:val="000000"/>
          <w:sz w:val="24"/>
          <w:szCs w:val="24"/>
          <w:lang w:eastAsia="pl-PL"/>
        </w:rPr>
        <w:t xml:space="preserve"> sprawie zamówienia publicznego</w:t>
      </w:r>
    </w:p>
    <w:p w:rsidR="004D21E9" w:rsidRDefault="004D21E9" w:rsidP="003F2212">
      <w:pPr>
        <w:numPr>
          <w:ilvl w:val="0"/>
          <w:numId w:val="24"/>
        </w:numPr>
        <w:tabs>
          <w:tab w:val="left" w:pos="284"/>
          <w:tab w:val="left" w:pos="426"/>
        </w:tabs>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Osoby reprezentujące Wykonawcę przy podpisywaniu umowy powinny posiadać ze sobą dokumenty potwierdzające ich umocowanie do podpisania umowy, o ile umocowanie to nie będzie wynikać z dokumentów załączonych do oferty.</w:t>
      </w:r>
    </w:p>
    <w:p w:rsidR="004D21E9" w:rsidRDefault="004D21E9" w:rsidP="003F2212">
      <w:pPr>
        <w:numPr>
          <w:ilvl w:val="0"/>
          <w:numId w:val="24"/>
        </w:numPr>
        <w:tabs>
          <w:tab w:val="left" w:pos="284"/>
          <w:tab w:val="left" w:pos="426"/>
        </w:tabs>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4D21E9" w:rsidRDefault="004D21E9" w:rsidP="003F2212">
      <w:pPr>
        <w:numPr>
          <w:ilvl w:val="0"/>
          <w:numId w:val="24"/>
        </w:numPr>
        <w:tabs>
          <w:tab w:val="left" w:pos="284"/>
          <w:tab w:val="left" w:pos="426"/>
        </w:tabs>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Zawarcie umowy nastąpi wg wzoru Zamawiającego.</w:t>
      </w:r>
    </w:p>
    <w:p w:rsidR="004D21E9" w:rsidRDefault="004D21E9" w:rsidP="003F2212">
      <w:pPr>
        <w:numPr>
          <w:ilvl w:val="0"/>
          <w:numId w:val="24"/>
        </w:numPr>
        <w:tabs>
          <w:tab w:val="left" w:pos="284"/>
          <w:tab w:val="left" w:pos="426"/>
        </w:tabs>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Postanowienia ustalone we wzorze umowy nie podlegają negocjacjom.</w:t>
      </w:r>
    </w:p>
    <w:p w:rsidR="004D21E9" w:rsidRPr="00E524A9" w:rsidRDefault="004D21E9" w:rsidP="003F2212">
      <w:pPr>
        <w:numPr>
          <w:ilvl w:val="0"/>
          <w:numId w:val="24"/>
        </w:numPr>
        <w:tabs>
          <w:tab w:val="left" w:pos="284"/>
          <w:tab w:val="left" w:pos="426"/>
        </w:tabs>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4D21E9" w:rsidRPr="00E3082A" w:rsidRDefault="004D21E9" w:rsidP="004D21E9">
      <w:pPr>
        <w:tabs>
          <w:tab w:val="left" w:pos="284"/>
          <w:tab w:val="left" w:pos="426"/>
        </w:tabs>
        <w:spacing w:after="0" w:line="240" w:lineRule="auto"/>
        <w:jc w:val="both"/>
        <w:rPr>
          <w:rFonts w:ascii="Times New Roman" w:hAnsi="Times New Roman"/>
          <w:color w:val="000000"/>
          <w:sz w:val="24"/>
          <w:szCs w:val="24"/>
          <w:lang w:eastAsia="pl-PL"/>
        </w:rPr>
      </w:pPr>
    </w:p>
    <w:p w:rsidR="004D21E9" w:rsidRPr="00E3082A" w:rsidRDefault="004D21E9" w:rsidP="004D21E9">
      <w:pPr>
        <w:shd w:val="clear" w:color="auto" w:fill="BFBFBF"/>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Rozdział 21</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Istotne postanowienia umowy zawarte zostały w </w:t>
      </w:r>
      <w:r w:rsidRPr="00E3082A">
        <w:rPr>
          <w:rFonts w:ascii="Times New Roman" w:hAnsi="Times New Roman"/>
          <w:b/>
          <w:bCs/>
          <w:i/>
          <w:iCs/>
          <w:color w:val="000000"/>
          <w:sz w:val="24"/>
          <w:szCs w:val="24"/>
          <w:lang w:eastAsia="pl-PL"/>
        </w:rPr>
        <w:t xml:space="preserve">Załączniku nr 3. </w:t>
      </w:r>
      <w:r w:rsidRPr="00E3082A">
        <w:rPr>
          <w:rFonts w:ascii="Times New Roman" w:hAnsi="Times New Roman"/>
          <w:color w:val="000000"/>
          <w:sz w:val="24"/>
          <w:szCs w:val="24"/>
          <w:lang w:eastAsia="pl-PL"/>
        </w:rPr>
        <w:t xml:space="preserve">Strony przewidują możliwość dokonania w umowie w formie aneksów następujących zmian: </w:t>
      </w:r>
    </w:p>
    <w:p w:rsidR="004D21E9"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zmiana wynagrodzenia w przypadku ustawowej zmiany stawki podatku od towaru i usług w trakcie realizacji umowy – w zakresie dotyczącym niezrealizowanej części umowy wynagrodzenie (brutto) zostanie odpowiednio zmodyfikowane; </w:t>
      </w:r>
    </w:p>
    <w:p w:rsidR="004D21E9"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zmiana numeru rachunku bankowego; </w:t>
      </w:r>
    </w:p>
    <w:p w:rsidR="004D21E9"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zmiana terminu realizacji zamówienia w przypadku: </w:t>
      </w:r>
    </w:p>
    <w:p w:rsidR="004D21E9" w:rsidRDefault="004D21E9" w:rsidP="003F2212">
      <w:pPr>
        <w:numPr>
          <w:ilvl w:val="0"/>
          <w:numId w:val="26"/>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zmiana terminu wykonania przedmiotu umowy w przypadku zmiany terminu zakończenia robót budowlanych prowadzonych na podstawie odrębnej umowy w obiekcie, do którego należy dostarczyć przedmiot umowy; </w:t>
      </w:r>
    </w:p>
    <w:p w:rsidR="004D21E9" w:rsidRDefault="004D21E9" w:rsidP="003F2212">
      <w:pPr>
        <w:numPr>
          <w:ilvl w:val="0"/>
          <w:numId w:val="26"/>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sz w:val="24"/>
          <w:szCs w:val="24"/>
          <w:lang w:eastAsia="pl-PL"/>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zwłaszcza: wojnę, zamach terrorystyczny, katastrofy naturalne, pożar, powódź, trzęsienie ziemi, huragan, strajk; </w:t>
      </w:r>
    </w:p>
    <w:p w:rsidR="004D21E9" w:rsidRDefault="004D21E9" w:rsidP="003F2212">
      <w:pPr>
        <w:numPr>
          <w:ilvl w:val="0"/>
          <w:numId w:val="26"/>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wystąpienia okoliczności leżących po stronie Zamawiającego, </w:t>
      </w:r>
    </w:p>
    <w:p w:rsidR="004D21E9" w:rsidRPr="00E524A9" w:rsidRDefault="004D21E9" w:rsidP="003F2212">
      <w:pPr>
        <w:numPr>
          <w:ilvl w:val="0"/>
          <w:numId w:val="26"/>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 przypadku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zamówienia. Dowód potwierdzający, że ww. sytuacje miały wpływ na realizację zamówienia spoczywa wyłącznie na Wykonawcy </w:t>
      </w:r>
    </w:p>
    <w:p w:rsidR="004D21E9"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zmiany technologiczne spowodowane w szczególności następującymi okolicznościami: </w:t>
      </w:r>
    </w:p>
    <w:p w:rsidR="004D21E9" w:rsidRDefault="004D21E9" w:rsidP="003F2212">
      <w:pPr>
        <w:numPr>
          <w:ilvl w:val="0"/>
          <w:numId w:val="27"/>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lastRenderedPageBreak/>
        <w:t xml:space="preserve">z uwagi na możliwość osiągnięcia wymaganego efektu poprzez zastosowanie innych rozwiązań technicznych lub materiałowych zwiększających jakość, parametry techniczne lub eksploatacyjne urządzeń, przy zachowaniu poziomu cen zgodnego z ofertą przetargową; </w:t>
      </w:r>
    </w:p>
    <w:p w:rsidR="004D21E9" w:rsidRDefault="004D21E9" w:rsidP="003F2212">
      <w:pPr>
        <w:numPr>
          <w:ilvl w:val="0"/>
          <w:numId w:val="27"/>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pojawienie się na rynku materiałów lub urządzeń nowszej generacji pozwalających na poniesienie niższych kosztów eksploatacji wykonanego przedmiotu umowy, lub umożliwiające uzyskanie lepszej jakości urządzeń, przy zachowaniu poziomu cen zgodnego z ofertą przetargową; </w:t>
      </w:r>
    </w:p>
    <w:p w:rsidR="004D21E9" w:rsidRDefault="004D21E9" w:rsidP="003F2212">
      <w:pPr>
        <w:numPr>
          <w:ilvl w:val="0"/>
          <w:numId w:val="27"/>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konieczność zrealizowania umowy przy zastosowaniu innych rozwiązań technicznych/technologicznych niż wskazane w dokumentacji, gdyby zastosowanie przewidzianych rozwiązań groziło niewykonaniem lub wadliwym wykonaniem przedmiotu umowy, przy zachowaniu poziomu cen zgodnego z ofertą przetargową; </w:t>
      </w:r>
    </w:p>
    <w:p w:rsidR="004D21E9" w:rsidRPr="00E524A9" w:rsidRDefault="004D21E9" w:rsidP="003F2212">
      <w:pPr>
        <w:numPr>
          <w:ilvl w:val="0"/>
          <w:numId w:val="27"/>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 możliwość zmiany zaoferowanego sprzętu, urządzenia na inny spełniający wymagania SIWZ, w przypadku wycofania z produkcji zaoferowanego sprzętu lub urządzenia, przy zachowaniu poziomu cen zgodnego z ofertą przetargową; </w:t>
      </w:r>
    </w:p>
    <w:p w:rsidR="004D21E9" w:rsidRPr="00E3082A"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Powyższe postanowienia stanowią katalog zmian</w:t>
      </w:r>
      <w:r w:rsidR="0084103B">
        <w:rPr>
          <w:rFonts w:ascii="Times New Roman" w:hAnsi="Times New Roman"/>
          <w:color w:val="000000"/>
          <w:sz w:val="24"/>
          <w:szCs w:val="24"/>
          <w:lang w:eastAsia="pl-PL"/>
        </w:rPr>
        <w:t>,</w:t>
      </w:r>
      <w:r w:rsidRPr="00E3082A">
        <w:rPr>
          <w:rFonts w:ascii="Times New Roman" w:hAnsi="Times New Roman"/>
          <w:color w:val="000000"/>
          <w:sz w:val="24"/>
          <w:szCs w:val="24"/>
          <w:lang w:eastAsia="pl-PL"/>
        </w:rPr>
        <w:t xml:space="preserve"> na które Zamawiający może wyrazić zgodę. Nie stanowią jednocześnie zobowiązania do wyrażenia zgody. </w:t>
      </w:r>
    </w:p>
    <w:p w:rsidR="004D21E9" w:rsidRPr="00E3082A"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Warunkiem dokonania zmiany, o której mowa powyżej, jest złożenie uzasadnionego wniosku przez stronę inicjującą zmianę wraz z opisem okoliczności stanowiących podstawę do dokonania takiej zmiany. </w:t>
      </w:r>
    </w:p>
    <w:p w:rsidR="004D21E9" w:rsidRPr="00E3082A" w:rsidRDefault="004D21E9" w:rsidP="003F2212">
      <w:pPr>
        <w:numPr>
          <w:ilvl w:val="0"/>
          <w:numId w:val="25"/>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Powyższe postanowienia stanowią katalog zmian</w:t>
      </w:r>
      <w:r w:rsidR="0084103B">
        <w:rPr>
          <w:rFonts w:ascii="Times New Roman" w:hAnsi="Times New Roman"/>
          <w:color w:val="000000"/>
          <w:sz w:val="24"/>
          <w:szCs w:val="24"/>
          <w:lang w:eastAsia="pl-PL"/>
        </w:rPr>
        <w:t>,</w:t>
      </w:r>
      <w:r w:rsidRPr="00E3082A">
        <w:rPr>
          <w:rFonts w:ascii="Times New Roman" w:hAnsi="Times New Roman"/>
          <w:color w:val="000000"/>
          <w:sz w:val="24"/>
          <w:szCs w:val="24"/>
          <w:lang w:eastAsia="pl-PL"/>
        </w:rPr>
        <w:t xml:space="preserve"> na które Zamawiający może wyrazić zgodę. Nie stanowią jednocześnie zobowiązania do wyrażenia takiej zgody. </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p>
    <w:p w:rsidR="004D21E9" w:rsidRPr="00E3082A" w:rsidRDefault="004D21E9" w:rsidP="004D21E9">
      <w:pPr>
        <w:shd w:val="clear" w:color="auto" w:fill="BFBFBF"/>
        <w:autoSpaceDE w:val="0"/>
        <w:autoSpaceDN w:val="0"/>
        <w:adjustRightInd w:val="0"/>
        <w:spacing w:after="0" w:line="24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Rozdział 22</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Zgodnie z art. 13 ust. 1 i 2 RODO, informuję, że:</w:t>
      </w:r>
    </w:p>
    <w:p w:rsidR="004D21E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284AF9">
        <w:rPr>
          <w:rFonts w:ascii="Times New Roman" w:hAnsi="Times New Roman"/>
          <w:iCs/>
          <w:color w:val="000000"/>
          <w:sz w:val="24"/>
          <w:szCs w:val="24"/>
          <w:lang w:eastAsia="pl-PL"/>
        </w:rPr>
        <w:t>Administratorem Pani/Pana danych osobowych (ADO) jest Zespół Szkół nr 6 im. Karola Brzostowskiego z siedzibą w Suwałkach przy ul. Sikorskiego 21 reprezentowany przez dyrektora szkoły.</w:t>
      </w:r>
    </w:p>
    <w:p w:rsidR="004D21E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t>Został powołany inspektor ochrony danych, z którym można się skontaktować za pomocą poczty elektronicznej: iodpm@wp.pl</w:t>
      </w:r>
    </w:p>
    <w:p w:rsidR="004D21E9" w:rsidRPr="00084E2E"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084E2E">
        <w:rPr>
          <w:rFonts w:ascii="Times New Roman" w:hAnsi="Times New Roman"/>
          <w:iCs/>
          <w:color w:val="000000"/>
          <w:sz w:val="24"/>
          <w:szCs w:val="24"/>
          <w:lang w:eastAsia="pl-PL"/>
        </w:rPr>
        <w:t>Dane osobowe Oferentów i Wykonawców przetwarzane będą w celu ww. przetargu, Informacje o tych podmiotach zamieszczone zostaną na oficjalnej stronie internetowej szkoły, tablicy ogłoszeń w siedzibie szkoły.</w:t>
      </w:r>
    </w:p>
    <w:p w:rsidR="004D21E9" w:rsidRPr="00BA47BB"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284AF9">
        <w:rPr>
          <w:rFonts w:ascii="Times New Roman" w:hAnsi="Times New Roman"/>
          <w:iCs/>
          <w:color w:val="000000"/>
          <w:sz w:val="24"/>
          <w:szCs w:val="24"/>
          <w:lang w:eastAsia="pl-PL"/>
        </w:rPr>
        <w:t xml:space="preserve">W związku z przetwarzaniem Pani/Pana danych osobowych przysługuje Pani/Panu prawo dostępu do danych osobowych i uzyskania ich kopii, poprawiania, usunięcia (tzw. prawo do bycia zapomnianym), żądania ograniczenia przetwarzania danych osobowych, przenoszenia danych oraz prawo sprzeciwu wobec przetwarzania danych. </w:t>
      </w:r>
    </w:p>
    <w:p w:rsidR="004D21E9" w:rsidRPr="00E524A9" w:rsidRDefault="004D21E9" w:rsidP="004D21E9">
      <w:pPr>
        <w:autoSpaceDE w:val="0"/>
        <w:autoSpaceDN w:val="0"/>
        <w:adjustRightInd w:val="0"/>
        <w:spacing w:after="0" w:line="240" w:lineRule="auto"/>
        <w:ind w:left="720"/>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t xml:space="preserve">Jeżeli dane przetwarzane są na podstawie zgody osoby, ma ona prawo do cofnięcia zgody na przetwarzanie danych osobowych w dowolnej chwili. </w:t>
      </w:r>
    </w:p>
    <w:p w:rsidR="004D21E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t xml:space="preserve">Dane będą przekazane podmiotom przetwarzającym je na zlecenie ADO, ale tylko w celu i zakresie niezbędnym dla realizacji ww. celów, tj. podmiotom świadczącym na rzecz ADO usługi IT, doradztwa prawnego, księgowe i sprawozdawcze, przy czym wszystkie ww. podmioty przetwarzają dane na podstawie umów zawartych z ADO i wyłącznie zgodnie z poleceniami ADO. Poza wymienionymi podmiotami Twoje dane mogą zostać udostępnione wyłącznie podmiotom upoważnionym do tego na podstawie przepisów prawa. </w:t>
      </w:r>
    </w:p>
    <w:p w:rsidR="004D21E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lastRenderedPageBreak/>
        <w:t>Pani/Pana dane nie będą przetwarzane w sposób zautomatyzowany i nie będą podlegały automatycznemu profilowaniu.</w:t>
      </w:r>
    </w:p>
    <w:p w:rsidR="004D21E9" w:rsidRPr="00E524A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t xml:space="preserve">Administrator danych nie będzie przekazywać danych osobowych do państwa trzeciego lub organizacji międzynarodowej. </w:t>
      </w:r>
    </w:p>
    <w:p w:rsidR="004D21E9" w:rsidRPr="00E524A9" w:rsidRDefault="004D21E9" w:rsidP="003F2212">
      <w:pPr>
        <w:numPr>
          <w:ilvl w:val="0"/>
          <w:numId w:val="28"/>
        </w:numPr>
        <w:autoSpaceDE w:val="0"/>
        <w:autoSpaceDN w:val="0"/>
        <w:adjustRightInd w:val="0"/>
        <w:spacing w:after="0" w:line="240" w:lineRule="auto"/>
        <w:jc w:val="both"/>
        <w:rPr>
          <w:rFonts w:ascii="Times New Roman" w:hAnsi="Times New Roman"/>
          <w:iCs/>
          <w:color w:val="000000"/>
          <w:sz w:val="24"/>
          <w:szCs w:val="24"/>
          <w:lang w:eastAsia="pl-PL"/>
        </w:rPr>
      </w:pPr>
      <w:r w:rsidRPr="00E524A9">
        <w:rPr>
          <w:rFonts w:ascii="Times New Roman" w:hAnsi="Times New Roman"/>
          <w:iCs/>
          <w:color w:val="000000"/>
          <w:sz w:val="24"/>
          <w:szCs w:val="24"/>
          <w:lang w:eastAsia="pl-PL"/>
        </w:rPr>
        <w:t>W celu udowodnienia przestrzegania przepisów dotyczących przetwarzania danych osobowych dane mogą być przetwarzane przez okres, w którym Administrator zobowiązany jest do zachowania danych dla udokumentowania spełnienia wymagań prawnych zgodnie z ustawą z dnia 14 lipca 1983 r. o narodowym zasobie archiwalnym i archiwach.</w:t>
      </w:r>
    </w:p>
    <w:p w:rsidR="004D21E9" w:rsidRDefault="004D21E9" w:rsidP="004D21E9">
      <w:pPr>
        <w:autoSpaceDE w:val="0"/>
        <w:autoSpaceDN w:val="0"/>
        <w:adjustRightInd w:val="0"/>
        <w:spacing w:after="0" w:line="240" w:lineRule="auto"/>
        <w:jc w:val="both"/>
        <w:rPr>
          <w:rFonts w:ascii="Times New Roman" w:hAnsi="Times New Roman"/>
          <w:iCs/>
          <w:color w:val="000000"/>
          <w:sz w:val="24"/>
          <w:szCs w:val="24"/>
          <w:lang w:eastAsia="pl-PL"/>
        </w:rPr>
      </w:pPr>
    </w:p>
    <w:p w:rsidR="004D21E9" w:rsidRPr="00BA47BB" w:rsidRDefault="004D21E9" w:rsidP="004D21E9">
      <w:pPr>
        <w:shd w:val="clear" w:color="auto" w:fill="BFBFBF"/>
        <w:autoSpaceDE w:val="0"/>
        <w:autoSpaceDN w:val="0"/>
        <w:adjustRightInd w:val="0"/>
        <w:spacing w:after="0" w:line="240" w:lineRule="auto"/>
        <w:jc w:val="both"/>
        <w:rPr>
          <w:rFonts w:ascii="Times New Roman" w:hAnsi="Times New Roman"/>
          <w:iCs/>
          <w:color w:val="000000"/>
          <w:sz w:val="24"/>
          <w:szCs w:val="24"/>
          <w:lang w:eastAsia="pl-PL"/>
        </w:rPr>
      </w:pPr>
      <w:r>
        <w:rPr>
          <w:rFonts w:ascii="Times New Roman" w:hAnsi="Times New Roman"/>
          <w:iCs/>
          <w:color w:val="000000"/>
          <w:sz w:val="24"/>
          <w:szCs w:val="24"/>
          <w:lang w:eastAsia="pl-PL"/>
        </w:rPr>
        <w:t>Rozdział 23</w:t>
      </w:r>
    </w:p>
    <w:p w:rsidR="004D21E9" w:rsidRPr="00E3082A" w:rsidRDefault="004D21E9" w:rsidP="003F2212">
      <w:pPr>
        <w:numPr>
          <w:ilvl w:val="0"/>
          <w:numId w:val="1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Z</w:t>
      </w:r>
      <w:r>
        <w:rPr>
          <w:rFonts w:ascii="Times New Roman" w:hAnsi="Times New Roman"/>
          <w:color w:val="000000"/>
          <w:sz w:val="24"/>
          <w:szCs w:val="24"/>
          <w:lang w:eastAsia="pl-PL"/>
        </w:rPr>
        <w:t>a</w:t>
      </w:r>
      <w:r w:rsidRPr="00E3082A">
        <w:rPr>
          <w:rFonts w:ascii="Times New Roman" w:hAnsi="Times New Roman"/>
          <w:color w:val="000000"/>
          <w:sz w:val="24"/>
          <w:szCs w:val="24"/>
          <w:lang w:eastAsia="pl-PL"/>
        </w:rPr>
        <w:t xml:space="preserve">mawiający nie przewiduje zwrotu kosztów udziału w postępowaniu. </w:t>
      </w:r>
    </w:p>
    <w:p w:rsidR="004D21E9" w:rsidRPr="00E3082A" w:rsidRDefault="004D21E9" w:rsidP="003F2212">
      <w:pPr>
        <w:numPr>
          <w:ilvl w:val="0"/>
          <w:numId w:val="1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nie przeprowadził dialogu technicznego. </w:t>
      </w:r>
    </w:p>
    <w:p w:rsidR="004D21E9" w:rsidRPr="00E3082A" w:rsidRDefault="004D21E9" w:rsidP="003F2212">
      <w:pPr>
        <w:numPr>
          <w:ilvl w:val="0"/>
          <w:numId w:val="1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nie przewiduje zawarcia umowy ramowej. </w:t>
      </w:r>
    </w:p>
    <w:p w:rsidR="004D21E9" w:rsidRPr="00E3082A" w:rsidRDefault="004D21E9" w:rsidP="003F2212">
      <w:pPr>
        <w:numPr>
          <w:ilvl w:val="0"/>
          <w:numId w:val="1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nie przewiduje wyboru najkorzystniejszej oferty z zastosowaniem aukcji elektronicznej. </w:t>
      </w:r>
    </w:p>
    <w:p w:rsidR="004D21E9" w:rsidRPr="00E3082A" w:rsidRDefault="004D21E9" w:rsidP="003F2212">
      <w:pPr>
        <w:numPr>
          <w:ilvl w:val="0"/>
          <w:numId w:val="11"/>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 xml:space="preserve">Zamawiający nie przewiduje udzielenia zaliczek na poczet wykonania zamówienia. </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p>
    <w:p w:rsidR="004D21E9" w:rsidRPr="00BA47BB" w:rsidRDefault="004D21E9" w:rsidP="004D21E9">
      <w:pPr>
        <w:shd w:val="clear" w:color="auto" w:fill="BFBFBF"/>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Rozdział 24</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color w:val="000000"/>
          <w:sz w:val="24"/>
          <w:szCs w:val="24"/>
          <w:lang w:eastAsia="pl-PL"/>
        </w:rPr>
        <w:t>Wykonawcy w toku postępowania o udzielenie zamówienia publicznego przysługują środki ochrony prawnej przewidziane w ustawie z dnia 29 stycznia 2004 r. Prawo za</w:t>
      </w:r>
      <w:r>
        <w:rPr>
          <w:rFonts w:ascii="Times New Roman" w:hAnsi="Times New Roman"/>
          <w:color w:val="000000"/>
          <w:sz w:val="24"/>
          <w:szCs w:val="24"/>
          <w:lang w:eastAsia="pl-PL"/>
        </w:rPr>
        <w:t>mówień publicznych (</w:t>
      </w:r>
      <w:proofErr w:type="spellStart"/>
      <w:r>
        <w:rPr>
          <w:rFonts w:ascii="Times New Roman" w:hAnsi="Times New Roman"/>
          <w:color w:val="000000"/>
          <w:sz w:val="24"/>
          <w:szCs w:val="24"/>
          <w:lang w:eastAsia="pl-PL"/>
        </w:rPr>
        <w:t>t,j</w:t>
      </w:r>
      <w:proofErr w:type="spellEnd"/>
      <w:r>
        <w:rPr>
          <w:rFonts w:ascii="Times New Roman" w:hAnsi="Times New Roman"/>
          <w:color w:val="000000"/>
          <w:sz w:val="24"/>
          <w:szCs w:val="24"/>
          <w:lang w:eastAsia="pl-PL"/>
        </w:rPr>
        <w:t xml:space="preserve">. </w:t>
      </w:r>
      <w:r w:rsidRPr="00E3082A">
        <w:rPr>
          <w:rFonts w:ascii="Times New Roman" w:hAnsi="Times New Roman"/>
          <w:color w:val="000000"/>
          <w:sz w:val="24"/>
          <w:szCs w:val="24"/>
          <w:lang w:eastAsia="pl-PL"/>
        </w:rPr>
        <w:t>Dz. U. z 2019 r. poz. 1843</w:t>
      </w:r>
      <w:r>
        <w:rPr>
          <w:rFonts w:ascii="Times New Roman" w:hAnsi="Times New Roman"/>
          <w:color w:val="000000"/>
          <w:sz w:val="24"/>
          <w:szCs w:val="24"/>
          <w:lang w:eastAsia="pl-PL"/>
        </w:rPr>
        <w:t xml:space="preserve"> ze zm.</w:t>
      </w:r>
      <w:r w:rsidRPr="00E3082A">
        <w:rPr>
          <w:rFonts w:ascii="Times New Roman" w:hAnsi="Times New Roman"/>
          <w:color w:val="000000"/>
          <w:sz w:val="24"/>
          <w:szCs w:val="24"/>
          <w:lang w:eastAsia="pl-PL"/>
        </w:rPr>
        <w:t xml:space="preserv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w:t>
      </w:r>
      <w:proofErr w:type="spellStart"/>
      <w:r w:rsidRPr="00E524A9">
        <w:rPr>
          <w:rFonts w:ascii="Times New Roman" w:hAnsi="Times New Roman"/>
          <w:color w:val="000000"/>
          <w:sz w:val="24"/>
          <w:szCs w:val="24"/>
          <w:lang w:eastAsia="pl-PL"/>
        </w:rPr>
        <w:t>Pzp</w:t>
      </w:r>
      <w:proofErr w:type="spellEnd"/>
      <w:r w:rsidRPr="00E524A9">
        <w:rPr>
          <w:rFonts w:ascii="Times New Roman" w:hAnsi="Times New Roman"/>
          <w:color w:val="000000"/>
          <w:sz w:val="24"/>
          <w:szCs w:val="24"/>
          <w:lang w:eastAsia="pl-PL"/>
        </w:rPr>
        <w:t xml:space="preserv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Środki ochrony prawnej wobec ogłoszenia o zamówieniu oraz specyfikacji istotnych warunków zamówienia przysługują również organizacjom wpisanym na listę, o której mowa w art. 154 pkt 5 ustawy </w:t>
      </w:r>
      <w:proofErr w:type="spellStart"/>
      <w:r w:rsidRPr="00E524A9">
        <w:rPr>
          <w:rFonts w:ascii="Times New Roman" w:hAnsi="Times New Roman"/>
          <w:color w:val="000000"/>
          <w:sz w:val="24"/>
          <w:szCs w:val="24"/>
          <w:lang w:eastAsia="pl-PL"/>
        </w:rPr>
        <w:t>Pzp</w:t>
      </w:r>
      <w:proofErr w:type="spellEnd"/>
      <w:r w:rsidRPr="00E524A9">
        <w:rPr>
          <w:rFonts w:ascii="Times New Roman" w:hAnsi="Times New Roman"/>
          <w:color w:val="000000"/>
          <w:sz w:val="24"/>
          <w:szCs w:val="24"/>
          <w:lang w:eastAsia="pl-PL"/>
        </w:rPr>
        <w:t xml:space="preserv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Odwołanie wnosi się do Prezesa Izby w formie pisemnej w postaci papierowej albo w postaci elektronicznej</w:t>
      </w:r>
      <w:r>
        <w:rPr>
          <w:rFonts w:ascii="Times New Roman" w:hAnsi="Times New Roman"/>
          <w:color w:val="000000"/>
          <w:sz w:val="24"/>
          <w:szCs w:val="24"/>
          <w:lang w:eastAsia="pl-PL"/>
        </w:rPr>
        <w:t xml:space="preserve"> lub papierowej</w:t>
      </w:r>
      <w:r w:rsidRPr="00E524A9">
        <w:rPr>
          <w:rFonts w:ascii="Times New Roman" w:hAnsi="Times New Roman"/>
          <w:color w:val="000000"/>
          <w:sz w:val="24"/>
          <w:szCs w:val="24"/>
          <w:lang w:eastAsia="pl-PL"/>
        </w:rPr>
        <w:t>, opatrzone własnoręczny</w:t>
      </w:r>
      <w:r>
        <w:rPr>
          <w:rFonts w:ascii="Times New Roman" w:hAnsi="Times New Roman"/>
          <w:color w:val="000000"/>
          <w:sz w:val="24"/>
          <w:szCs w:val="24"/>
          <w:lang w:eastAsia="pl-PL"/>
        </w:rPr>
        <w:t>m</w:t>
      </w:r>
      <w:r w:rsidRPr="00E524A9">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podpisem</w:t>
      </w:r>
      <w:r w:rsidRPr="00E524A9">
        <w:rPr>
          <w:rFonts w:ascii="Times New Roman" w:hAnsi="Times New Roman"/>
          <w:color w:val="000000"/>
          <w:sz w:val="24"/>
          <w:szCs w:val="24"/>
          <w:lang w:eastAsia="pl-PL"/>
        </w:rPr>
        <w:t xml:space="preserv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Odwołanie wnosi się w terminie </w:t>
      </w:r>
      <w:r>
        <w:rPr>
          <w:rFonts w:ascii="Times New Roman" w:hAnsi="Times New Roman"/>
          <w:color w:val="000000"/>
          <w:sz w:val="24"/>
          <w:szCs w:val="24"/>
          <w:lang w:eastAsia="pl-PL"/>
        </w:rPr>
        <w:t>5</w:t>
      </w:r>
      <w:r w:rsidRPr="00E524A9">
        <w:rPr>
          <w:rFonts w:ascii="Times New Roman" w:hAnsi="Times New Roman"/>
          <w:color w:val="000000"/>
          <w:sz w:val="24"/>
          <w:szCs w:val="24"/>
          <w:lang w:eastAsia="pl-PL"/>
        </w:rPr>
        <w:t xml:space="preserve"> dni od dnia przesłania informacji o czynności Zamawiającego stanowiącej podstawę jego wniesienia – jeżeli zostały przesłane przy użyciu środków komunikacji elektronicznej albo w terminie </w:t>
      </w:r>
      <w:r>
        <w:rPr>
          <w:rFonts w:ascii="Times New Roman" w:hAnsi="Times New Roman"/>
          <w:color w:val="000000"/>
          <w:sz w:val="24"/>
          <w:szCs w:val="24"/>
          <w:lang w:eastAsia="pl-PL"/>
        </w:rPr>
        <w:t>7</w:t>
      </w:r>
      <w:r w:rsidRPr="00E524A9">
        <w:rPr>
          <w:rFonts w:ascii="Times New Roman" w:hAnsi="Times New Roman"/>
          <w:color w:val="000000"/>
          <w:sz w:val="24"/>
          <w:szCs w:val="24"/>
          <w:lang w:eastAsia="pl-PL"/>
        </w:rPr>
        <w:t xml:space="preserve"> dni – jeżeli zostały przesłane w inny sposób.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lastRenderedPageBreak/>
        <w:t xml:space="preserve">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Odwołanie wobec czynności innych niż określone w ust. 8 i 9 wnosi się w terminie 10 dni od dnia, w którym powzięto lub przy zachowaniu należytej staranności można było powziąć wiadomość o okolicznościach stanowiących podstawę jego wniesienia.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 przypadku wniesienia odwołania wobec treści ogłoszenia o zamówieniu lub postanowień specyfikacji istotnych warunków zamówienia zamawiający może przedłużyć termin składania ofert.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 przypadku wniesienia odwołania po upływie terminu składania ofert bieg terminu związania ofertą ulega zawieszeniu do czasu ogłoszenia orzeczenia przez Izbę.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w:t>
      </w:r>
      <w:r>
        <w:rPr>
          <w:rFonts w:ascii="Times New Roman" w:hAnsi="Times New Roman"/>
          <w:color w:val="000000"/>
          <w:sz w:val="24"/>
          <w:szCs w:val="24"/>
          <w:lang w:eastAsia="pl-PL"/>
        </w:rPr>
        <w:t>z</w:t>
      </w:r>
      <w:r w:rsidRPr="00E524A9">
        <w:rPr>
          <w:rFonts w:ascii="Times New Roman" w:hAnsi="Times New Roman"/>
          <w:color w:val="000000"/>
          <w:sz w:val="24"/>
          <w:szCs w:val="24"/>
          <w:lang w:eastAsia="pl-PL"/>
        </w:rPr>
        <w:t xml:space="preserve"> podpisem, a jego kopię przesyła się Zamawiającemu oraz Wykonawcy wnoszącemu odwołanie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Wykonawcy, którzy przystąpili do postępowania odwoławczego, stają się uczestnikami postępowania odwoławczego, jeżeli mają interes w tym, aby odwołanie zostało rozstrzygnięte na korzyść jednej ze stron.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Czynności uczestnika postępowania odwoławczego nie mogą pozostawać w sprzeczności z czynnościami i oświadczeniami strony, do której przystąpił, z zastrzeżeniem zgłoszenia sprzeciwu, o którym mowa w art. 186 ust. 3 ustawy </w:t>
      </w:r>
      <w:proofErr w:type="spellStart"/>
      <w:r w:rsidRPr="00E524A9">
        <w:rPr>
          <w:rFonts w:ascii="Times New Roman" w:hAnsi="Times New Roman"/>
          <w:color w:val="000000"/>
          <w:sz w:val="24"/>
          <w:szCs w:val="24"/>
          <w:lang w:eastAsia="pl-PL"/>
        </w:rPr>
        <w:t>Pzp</w:t>
      </w:r>
      <w:proofErr w:type="spellEnd"/>
      <w:r w:rsidRPr="00E524A9">
        <w:rPr>
          <w:rFonts w:ascii="Times New Roman" w:hAnsi="Times New Roman"/>
          <w:color w:val="000000"/>
          <w:sz w:val="24"/>
          <w:szCs w:val="24"/>
          <w:lang w:eastAsia="pl-PL"/>
        </w:rPr>
        <w:t xml:space="preserve">, przez uczestnika, który przystąpił do postępowania po stronie Zamawiającego.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Odwołujący oraz Wykonawca wezwany zgodnie z ust. 13 nie mogą następnie korzystać ze środków ochrony prawnej wobec czynności Zamawiającego wykonanych zgodnie z wyrokiem Izby lub sądu albo na podstawie art. 186 ust. 2 i 3 ustawy </w:t>
      </w:r>
      <w:proofErr w:type="spellStart"/>
      <w:r w:rsidRPr="00E524A9">
        <w:rPr>
          <w:rFonts w:ascii="Times New Roman" w:hAnsi="Times New Roman"/>
          <w:color w:val="000000"/>
          <w:sz w:val="24"/>
          <w:szCs w:val="24"/>
          <w:lang w:eastAsia="pl-PL"/>
        </w:rPr>
        <w:t>Pzp</w:t>
      </w:r>
      <w:proofErr w:type="spellEnd"/>
      <w:r w:rsidRPr="00E524A9">
        <w:rPr>
          <w:rFonts w:ascii="Times New Roman" w:hAnsi="Times New Roman"/>
          <w:color w:val="000000"/>
          <w:sz w:val="24"/>
          <w:szCs w:val="24"/>
          <w:lang w:eastAsia="pl-PL"/>
        </w:rPr>
        <w:t xml:space="preserve">.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Jeżeli koniec terminu do wykonania czynności przypada na sobotę lub dzień ustawowo wolny od pracy, termin upływa dnia następnego po dniu lub dniach wolnych od pracy.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Na orzeczenie Izby stronom oraz uczestnikom postępowania odwoławczego przysługuje skarga do sądu.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Skargę wnosi się do sądu okręgowego właściwego dla siedziby Zamawiającego.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lastRenderedPageBreak/>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jest równoznaczne z jej wniesieniem.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3082A">
        <w:rPr>
          <w:rFonts w:ascii="Times New Roman" w:hAnsi="Times New Roman"/>
          <w:sz w:val="24"/>
          <w:szCs w:val="24"/>
          <w:lang w:eastAsia="pl-PL"/>
        </w:rPr>
        <w:t xml:space="preserve">Skarga powinna czynić zadość wymaganiom przewidzianym dla pisma procesowego oraz zawierać oznaczenie zaskarżonego orzeczenia, przytoczenie zarzutów, zwięzłe ich </w:t>
      </w:r>
      <w:r w:rsidRPr="00E524A9">
        <w:rPr>
          <w:rFonts w:ascii="Times New Roman" w:hAnsi="Times New Roman"/>
          <w:color w:val="000000"/>
          <w:sz w:val="24"/>
          <w:szCs w:val="24"/>
          <w:lang w:eastAsia="pl-PL"/>
        </w:rPr>
        <w:t xml:space="preserve">uzasadnienie, wskazanie dowodów, a także wniosek o uchylenie orzeczenia lub o zmianę orzeczenia w całości lub w części. </w:t>
      </w:r>
    </w:p>
    <w:p w:rsidR="004D21E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W postępowaniu toczącym się na skutek wniesienia skargi nie można rozszerzać żądania odwołania ani występować z nowymi żądaniami.</w:t>
      </w:r>
    </w:p>
    <w:p w:rsidR="004D21E9" w:rsidRPr="00E524A9" w:rsidRDefault="004D21E9" w:rsidP="003F2212">
      <w:pPr>
        <w:numPr>
          <w:ilvl w:val="0"/>
          <w:numId w:val="29"/>
        </w:numPr>
        <w:autoSpaceDE w:val="0"/>
        <w:autoSpaceDN w:val="0"/>
        <w:adjustRightInd w:val="0"/>
        <w:spacing w:after="0" w:line="240" w:lineRule="auto"/>
        <w:jc w:val="both"/>
        <w:rPr>
          <w:rFonts w:ascii="Times New Roman" w:hAnsi="Times New Roman"/>
          <w:color w:val="000000"/>
          <w:sz w:val="24"/>
          <w:szCs w:val="24"/>
          <w:lang w:eastAsia="pl-PL"/>
        </w:rPr>
      </w:pPr>
      <w:r w:rsidRPr="00E524A9">
        <w:rPr>
          <w:rFonts w:ascii="Times New Roman" w:hAnsi="Times New Roman"/>
          <w:color w:val="000000"/>
          <w:sz w:val="24"/>
          <w:szCs w:val="24"/>
          <w:lang w:eastAsia="pl-PL"/>
        </w:rPr>
        <w:t xml:space="preserve">Od wyroku sądu lub postanowienia kończącego postępowanie w sprawie nie przysługuje skarga kasacyjna. </w:t>
      </w:r>
    </w:p>
    <w:p w:rsidR="004D21E9" w:rsidRPr="00E3082A" w:rsidRDefault="004D21E9" w:rsidP="004D21E9">
      <w:pPr>
        <w:autoSpaceDE w:val="0"/>
        <w:autoSpaceDN w:val="0"/>
        <w:adjustRightInd w:val="0"/>
        <w:spacing w:after="0" w:line="240" w:lineRule="auto"/>
        <w:jc w:val="both"/>
        <w:rPr>
          <w:rFonts w:ascii="Times New Roman" w:hAnsi="Times New Roman"/>
          <w:color w:val="000000"/>
          <w:sz w:val="24"/>
          <w:szCs w:val="24"/>
          <w:lang w:eastAsia="pl-PL"/>
        </w:rPr>
      </w:pPr>
    </w:p>
    <w:p w:rsidR="004D21E9" w:rsidRPr="00E3082A" w:rsidRDefault="004D21E9" w:rsidP="004D21E9">
      <w:pPr>
        <w:tabs>
          <w:tab w:val="left" w:pos="284"/>
          <w:tab w:val="left" w:pos="426"/>
        </w:tabs>
        <w:spacing w:after="0" w:line="240" w:lineRule="auto"/>
        <w:jc w:val="right"/>
        <w:rPr>
          <w:rFonts w:ascii="Times New Roman" w:hAnsi="Times New Roman"/>
          <w:sz w:val="24"/>
          <w:szCs w:val="24"/>
        </w:rPr>
      </w:pPr>
    </w:p>
    <w:p w:rsidR="004D21E9" w:rsidRPr="00E3082A" w:rsidRDefault="004D21E9" w:rsidP="004D21E9">
      <w:pPr>
        <w:tabs>
          <w:tab w:val="left" w:pos="284"/>
          <w:tab w:val="left" w:pos="426"/>
        </w:tabs>
        <w:spacing w:after="0" w:line="240" w:lineRule="auto"/>
        <w:jc w:val="right"/>
        <w:rPr>
          <w:rFonts w:ascii="Times New Roman" w:hAnsi="Times New Roman"/>
          <w:b/>
          <w:sz w:val="24"/>
          <w:szCs w:val="24"/>
        </w:rPr>
      </w:pPr>
      <w:r w:rsidRPr="00E3082A">
        <w:rPr>
          <w:rFonts w:ascii="Times New Roman" w:hAnsi="Times New Roman"/>
          <w:b/>
          <w:sz w:val="24"/>
          <w:szCs w:val="24"/>
        </w:rPr>
        <w:t>Dyrektor Zespołu Szkól nr 6</w:t>
      </w:r>
    </w:p>
    <w:p w:rsidR="004D21E9" w:rsidRPr="00E3082A" w:rsidRDefault="004D21E9" w:rsidP="004D21E9">
      <w:pPr>
        <w:tabs>
          <w:tab w:val="left" w:pos="284"/>
          <w:tab w:val="left" w:pos="426"/>
        </w:tabs>
        <w:spacing w:after="0" w:line="240" w:lineRule="auto"/>
        <w:jc w:val="right"/>
        <w:rPr>
          <w:rFonts w:ascii="Times New Roman" w:hAnsi="Times New Roman"/>
          <w:b/>
          <w:sz w:val="24"/>
          <w:szCs w:val="24"/>
        </w:rPr>
      </w:pPr>
      <w:r>
        <w:rPr>
          <w:rFonts w:ascii="Times New Roman" w:hAnsi="Times New Roman"/>
          <w:b/>
          <w:sz w:val="24"/>
          <w:szCs w:val="24"/>
        </w:rPr>
        <w:t>i</w:t>
      </w:r>
      <w:r w:rsidRPr="00E3082A">
        <w:rPr>
          <w:rFonts w:ascii="Times New Roman" w:hAnsi="Times New Roman"/>
          <w:b/>
          <w:sz w:val="24"/>
          <w:szCs w:val="24"/>
        </w:rPr>
        <w:t>m. Karola Brzostowskiego</w:t>
      </w:r>
    </w:p>
    <w:p w:rsidR="004D21E9" w:rsidRPr="00E3082A" w:rsidRDefault="004D21E9" w:rsidP="004D21E9">
      <w:pPr>
        <w:tabs>
          <w:tab w:val="left" w:pos="284"/>
          <w:tab w:val="left" w:pos="426"/>
        </w:tabs>
        <w:spacing w:after="0" w:line="240" w:lineRule="auto"/>
        <w:jc w:val="right"/>
        <w:rPr>
          <w:rFonts w:ascii="Times New Roman" w:hAnsi="Times New Roman"/>
          <w:b/>
          <w:sz w:val="24"/>
          <w:szCs w:val="24"/>
        </w:rPr>
      </w:pPr>
      <w:r>
        <w:rPr>
          <w:rFonts w:ascii="Times New Roman" w:hAnsi="Times New Roman"/>
          <w:b/>
          <w:sz w:val="24"/>
          <w:szCs w:val="24"/>
        </w:rPr>
        <w:t>w</w:t>
      </w:r>
      <w:r w:rsidRPr="00E3082A">
        <w:rPr>
          <w:rFonts w:ascii="Times New Roman" w:hAnsi="Times New Roman"/>
          <w:b/>
          <w:sz w:val="24"/>
          <w:szCs w:val="24"/>
        </w:rPr>
        <w:t xml:space="preserve"> Suwałkach</w:t>
      </w:r>
    </w:p>
    <w:p w:rsidR="004D21E9" w:rsidRPr="00E3082A" w:rsidRDefault="004D21E9" w:rsidP="004D21E9">
      <w:pPr>
        <w:tabs>
          <w:tab w:val="left" w:pos="284"/>
          <w:tab w:val="left" w:pos="426"/>
        </w:tabs>
        <w:spacing w:after="0" w:line="240" w:lineRule="auto"/>
        <w:jc w:val="right"/>
        <w:rPr>
          <w:rFonts w:ascii="Times New Roman" w:hAnsi="Times New Roman"/>
          <w:i/>
          <w:sz w:val="24"/>
          <w:szCs w:val="24"/>
        </w:rPr>
      </w:pPr>
      <w:r w:rsidRPr="00E3082A">
        <w:rPr>
          <w:rFonts w:ascii="Times New Roman" w:hAnsi="Times New Roman"/>
          <w:i/>
          <w:sz w:val="24"/>
          <w:szCs w:val="24"/>
        </w:rPr>
        <w:t>/-/ Joanna Woronko</w:t>
      </w:r>
    </w:p>
    <w:p w:rsidR="009D416D" w:rsidRPr="00187B7F" w:rsidRDefault="009D416D" w:rsidP="00187B7F">
      <w:pPr>
        <w:rPr>
          <w:szCs w:val="24"/>
        </w:rPr>
      </w:pPr>
    </w:p>
    <w:sectPr w:rsidR="009D416D" w:rsidRPr="00187B7F" w:rsidSect="00F149C6">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8FC" w:rsidRDefault="006C28FC" w:rsidP="00AE5615">
      <w:pPr>
        <w:spacing w:after="0" w:line="240" w:lineRule="auto"/>
      </w:pPr>
      <w:r>
        <w:separator/>
      </w:r>
    </w:p>
  </w:endnote>
  <w:endnote w:type="continuationSeparator" w:id="0">
    <w:p w:rsidR="006C28FC" w:rsidRDefault="006C28FC" w:rsidP="00AE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C" w:rsidRDefault="006C28FC">
    <w:pPr>
      <w:pStyle w:val="Stopka"/>
    </w:pPr>
    <w:r>
      <w:rPr>
        <w:noProof/>
        <w:lang w:eastAsia="pl-PL"/>
      </w:rPr>
      <w:drawing>
        <wp:inline distT="0" distB="0" distL="0" distR="6350">
          <wp:extent cx="5760720" cy="496443"/>
          <wp:effectExtent l="0" t="0" r="0" b="0"/>
          <wp:docPr id="18" name="Obraz 1" descr="Zestawienie znaków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Zestawienie znaków EFS"/>
                  <pic:cNvPicPr>
                    <a:picLocks noChangeAspect="1" noChangeArrowheads="1"/>
                  </pic:cNvPicPr>
                </pic:nvPicPr>
                <pic:blipFill>
                  <a:blip r:embed="rId1"/>
                  <a:stretch>
                    <a:fillRect/>
                  </a:stretch>
                </pic:blipFill>
                <pic:spPr bwMode="auto">
                  <a:xfrm>
                    <a:off x="0" y="0"/>
                    <a:ext cx="5760720" cy="496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8FC" w:rsidRDefault="006C28FC" w:rsidP="00AE5615">
      <w:pPr>
        <w:spacing w:after="0" w:line="240" w:lineRule="auto"/>
      </w:pPr>
      <w:r>
        <w:separator/>
      </w:r>
    </w:p>
  </w:footnote>
  <w:footnote w:type="continuationSeparator" w:id="0">
    <w:p w:rsidR="006C28FC" w:rsidRDefault="006C28FC" w:rsidP="00AE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8FC" w:rsidRDefault="006C28FC">
    <w:pPr>
      <w:pStyle w:val="Nagwek"/>
    </w:pPr>
    <w:r>
      <w:rPr>
        <w:noProof/>
        <w:lang w:eastAsia="pl-PL"/>
      </w:rPr>
      <w:drawing>
        <wp:anchor distT="0" distB="0" distL="114300" distR="114300" simplePos="0" relativeHeight="251659264" behindDoc="1" locked="0" layoutInCell="1" allowOverlap="1">
          <wp:simplePos x="0" y="0"/>
          <wp:positionH relativeFrom="column">
            <wp:posOffset>628650</wp:posOffset>
          </wp:positionH>
          <wp:positionV relativeFrom="paragraph">
            <wp:posOffset>75565</wp:posOffset>
          </wp:positionV>
          <wp:extent cx="1074420" cy="420370"/>
          <wp:effectExtent l="0" t="0" r="0"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1074420" cy="420370"/>
                  </a:xfrm>
                  <a:prstGeom prst="rect">
                    <a:avLst/>
                  </a:prstGeom>
                </pic:spPr>
              </pic:pic>
            </a:graphicData>
          </a:graphic>
        </wp:anchor>
      </w:drawing>
    </w:r>
    <w:r>
      <w:rPr>
        <w:noProof/>
        <w:lang w:eastAsia="pl-PL"/>
      </w:rPr>
      <w:drawing>
        <wp:anchor distT="0" distB="635" distL="114300" distR="121920" simplePos="0" relativeHeight="251656192" behindDoc="1" locked="0" layoutInCell="1" allowOverlap="1">
          <wp:simplePos x="0" y="0"/>
          <wp:positionH relativeFrom="margin">
            <wp:posOffset>-171450</wp:posOffset>
          </wp:positionH>
          <wp:positionV relativeFrom="paragraph">
            <wp:posOffset>-181610</wp:posOffset>
          </wp:positionV>
          <wp:extent cx="601980" cy="837565"/>
          <wp:effectExtent l="0" t="0" r="0" b="0"/>
          <wp:wrapSquare wrapText="bothSides"/>
          <wp:docPr id="17" name="Obraz 17" descr="Znalezione obrazy dla zapytania logo miasto suwa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nalezione obrazy dla zapytania logo miasto suwałki"/>
                  <pic:cNvPicPr>
                    <a:picLocks noChangeAspect="1" noChangeArrowheads="1"/>
                  </pic:cNvPicPr>
                </pic:nvPicPr>
                <pic:blipFill>
                  <a:blip r:embed="rId2"/>
                  <a:stretch>
                    <a:fillRect/>
                  </a:stretch>
                </pic:blipFill>
                <pic:spPr bwMode="auto">
                  <a:xfrm>
                    <a:off x="0" y="0"/>
                    <a:ext cx="601980" cy="837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972"/>
    <w:multiLevelType w:val="hybridMultilevel"/>
    <w:tmpl w:val="ED44E8A4"/>
    <w:lvl w:ilvl="0" w:tplc="F06AC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A4D21"/>
    <w:multiLevelType w:val="hybridMultilevel"/>
    <w:tmpl w:val="6792C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106C4F"/>
    <w:multiLevelType w:val="hybridMultilevel"/>
    <w:tmpl w:val="DB92FBF0"/>
    <w:lvl w:ilvl="0" w:tplc="00000005">
      <w:start w:val="1"/>
      <w:numFmt w:val="bullet"/>
      <w:lvlText w:val=""/>
      <w:lvlJc w:val="left"/>
      <w:pPr>
        <w:ind w:left="1440" w:hanging="360"/>
      </w:pPr>
      <w:rPr>
        <w:rFonts w:ascii="Symbol" w:hAnsi="Symbol" w:cs="Garamond" w:hint="default"/>
        <w:caps w:val="0"/>
        <w:smallCaps w:val="0"/>
        <w:lang w:val="en-U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265E38"/>
    <w:multiLevelType w:val="hybridMultilevel"/>
    <w:tmpl w:val="C3F8BC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79F7CC7"/>
    <w:multiLevelType w:val="hybridMultilevel"/>
    <w:tmpl w:val="487E5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D82F7C"/>
    <w:multiLevelType w:val="hybridMultilevel"/>
    <w:tmpl w:val="DBE80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204A3"/>
    <w:multiLevelType w:val="hybridMultilevel"/>
    <w:tmpl w:val="2FF8B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576435"/>
    <w:multiLevelType w:val="hybridMultilevel"/>
    <w:tmpl w:val="0D68A2E2"/>
    <w:lvl w:ilvl="0" w:tplc="051A0F2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C3453B"/>
    <w:multiLevelType w:val="hybridMultilevel"/>
    <w:tmpl w:val="6FBE2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476A2A"/>
    <w:multiLevelType w:val="hybridMultilevel"/>
    <w:tmpl w:val="B3228B36"/>
    <w:lvl w:ilvl="0" w:tplc="F06AC90A">
      <w:start w:val="1"/>
      <w:numFmt w:val="bullet"/>
      <w:lvlText w:val=""/>
      <w:lvlJc w:val="left"/>
      <w:pPr>
        <w:ind w:left="1065" w:hanging="705"/>
      </w:pPr>
      <w:rPr>
        <w:rFonts w:ascii="Symbol" w:hAnsi="Symbol" w:hint="default"/>
      </w:rPr>
    </w:lvl>
    <w:lvl w:ilvl="1" w:tplc="FFD06F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A40CC"/>
    <w:multiLevelType w:val="hybridMultilevel"/>
    <w:tmpl w:val="4302375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C5B0095"/>
    <w:multiLevelType w:val="hybridMultilevel"/>
    <w:tmpl w:val="13864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26A41"/>
    <w:multiLevelType w:val="hybridMultilevel"/>
    <w:tmpl w:val="5A8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DE7E9C"/>
    <w:multiLevelType w:val="hybridMultilevel"/>
    <w:tmpl w:val="0452F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411F9"/>
    <w:multiLevelType w:val="hybridMultilevel"/>
    <w:tmpl w:val="56A0B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22CC8"/>
    <w:multiLevelType w:val="hybridMultilevel"/>
    <w:tmpl w:val="5C7C9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0B4A7C"/>
    <w:multiLevelType w:val="hybridMultilevel"/>
    <w:tmpl w:val="868E9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8A7415"/>
    <w:multiLevelType w:val="hybridMultilevel"/>
    <w:tmpl w:val="4CFE09AE"/>
    <w:lvl w:ilvl="0" w:tplc="F06AC9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001D9C"/>
    <w:multiLevelType w:val="hybridMultilevel"/>
    <w:tmpl w:val="79BC83D6"/>
    <w:lvl w:ilvl="0" w:tplc="F06AC90A">
      <w:start w:val="1"/>
      <w:numFmt w:val="bullet"/>
      <w:lvlText w:val=""/>
      <w:lvlJc w:val="left"/>
      <w:pPr>
        <w:ind w:left="1065" w:hanging="705"/>
      </w:pPr>
      <w:rPr>
        <w:rFonts w:ascii="Symbol" w:hAnsi="Symbol" w:hint="default"/>
      </w:rPr>
    </w:lvl>
    <w:lvl w:ilvl="1" w:tplc="F06AC90A">
      <w:start w:val="1"/>
      <w:numFmt w:val="bullet"/>
      <w:lvlText w:val=""/>
      <w:lvlJc w:val="left"/>
      <w:pPr>
        <w:ind w:left="1440" w:hanging="360"/>
      </w:pPr>
      <w:rPr>
        <w:rFonts w:ascii="Symbol" w:hAnsi="Symbol" w:hint="default"/>
      </w:rPr>
    </w:lvl>
    <w:lvl w:ilvl="2" w:tplc="23607EC2">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F74A51"/>
    <w:multiLevelType w:val="hybridMultilevel"/>
    <w:tmpl w:val="9E6043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FF43707"/>
    <w:multiLevelType w:val="hybridMultilevel"/>
    <w:tmpl w:val="BBD42370"/>
    <w:lvl w:ilvl="0" w:tplc="051A0F2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3D09F7"/>
    <w:multiLevelType w:val="hybridMultilevel"/>
    <w:tmpl w:val="032E4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2F0C2F"/>
    <w:multiLevelType w:val="hybridMultilevel"/>
    <w:tmpl w:val="2362D87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BE7624"/>
    <w:multiLevelType w:val="hybridMultilevel"/>
    <w:tmpl w:val="0DEC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3704A4"/>
    <w:multiLevelType w:val="hybridMultilevel"/>
    <w:tmpl w:val="85801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DF558B"/>
    <w:multiLevelType w:val="hybridMultilevel"/>
    <w:tmpl w:val="8E0CF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D6C2F"/>
    <w:multiLevelType w:val="hybridMultilevel"/>
    <w:tmpl w:val="07A48282"/>
    <w:lvl w:ilvl="0" w:tplc="F06AC90A">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27" w15:restartNumberingAfterBreak="0">
    <w:nsid w:val="4EE03864"/>
    <w:multiLevelType w:val="hybridMultilevel"/>
    <w:tmpl w:val="0A1E6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0912B7"/>
    <w:multiLevelType w:val="hybridMultilevel"/>
    <w:tmpl w:val="78DAAE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915F2C"/>
    <w:multiLevelType w:val="hybridMultilevel"/>
    <w:tmpl w:val="C9402D5A"/>
    <w:lvl w:ilvl="0" w:tplc="F06AC9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6D0DED"/>
    <w:multiLevelType w:val="hybridMultilevel"/>
    <w:tmpl w:val="54B040FA"/>
    <w:lvl w:ilvl="0" w:tplc="0415000F">
      <w:start w:val="1"/>
      <w:numFmt w:val="decimal"/>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31" w15:restartNumberingAfterBreak="0">
    <w:nsid w:val="5CC9551E"/>
    <w:multiLevelType w:val="hybridMultilevel"/>
    <w:tmpl w:val="56C65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42300B"/>
    <w:multiLevelType w:val="hybridMultilevel"/>
    <w:tmpl w:val="C18A606E"/>
    <w:lvl w:ilvl="0" w:tplc="051A0F26">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860D58"/>
    <w:multiLevelType w:val="hybridMultilevel"/>
    <w:tmpl w:val="D02E0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0460BD"/>
    <w:multiLevelType w:val="hybridMultilevel"/>
    <w:tmpl w:val="E89C3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F617BF"/>
    <w:multiLevelType w:val="hybridMultilevel"/>
    <w:tmpl w:val="5636E792"/>
    <w:lvl w:ilvl="0" w:tplc="F06AC9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DDF5086"/>
    <w:multiLevelType w:val="hybridMultilevel"/>
    <w:tmpl w:val="958A7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25570"/>
    <w:multiLevelType w:val="hybridMultilevel"/>
    <w:tmpl w:val="D8B07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B5014D"/>
    <w:multiLevelType w:val="hybridMultilevel"/>
    <w:tmpl w:val="832477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4007898"/>
    <w:multiLevelType w:val="hybridMultilevel"/>
    <w:tmpl w:val="7E26E7D6"/>
    <w:lvl w:ilvl="0" w:tplc="F06AC90A">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40" w15:restartNumberingAfterBreak="0">
    <w:nsid w:val="74221C19"/>
    <w:multiLevelType w:val="hybridMultilevel"/>
    <w:tmpl w:val="0F267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8A7C80"/>
    <w:multiLevelType w:val="hybridMultilevel"/>
    <w:tmpl w:val="706ECE12"/>
    <w:lvl w:ilvl="0" w:tplc="0415000F">
      <w:start w:val="1"/>
      <w:numFmt w:val="decimal"/>
      <w:lvlText w:val="%1."/>
      <w:lvlJc w:val="left"/>
      <w:pPr>
        <w:ind w:left="720" w:hanging="360"/>
      </w:pPr>
    </w:lvl>
    <w:lvl w:ilvl="1" w:tplc="F06AC90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BE3CDF"/>
    <w:multiLevelType w:val="hybridMultilevel"/>
    <w:tmpl w:val="ECD09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9C6AB5"/>
    <w:multiLevelType w:val="hybridMultilevel"/>
    <w:tmpl w:val="FD96E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5F2CE6"/>
    <w:multiLevelType w:val="hybridMultilevel"/>
    <w:tmpl w:val="5DA848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38"/>
  </w:num>
  <w:num w:numId="2">
    <w:abstractNumId w:val="17"/>
  </w:num>
  <w:num w:numId="3">
    <w:abstractNumId w:val="20"/>
  </w:num>
  <w:num w:numId="4">
    <w:abstractNumId w:val="7"/>
  </w:num>
  <w:num w:numId="5">
    <w:abstractNumId w:val="32"/>
  </w:num>
  <w:num w:numId="6">
    <w:abstractNumId w:val="19"/>
  </w:num>
  <w:num w:numId="7">
    <w:abstractNumId w:val="22"/>
  </w:num>
  <w:num w:numId="8">
    <w:abstractNumId w:val="25"/>
  </w:num>
  <w:num w:numId="9">
    <w:abstractNumId w:val="13"/>
  </w:num>
  <w:num w:numId="10">
    <w:abstractNumId w:val="35"/>
  </w:num>
  <w:num w:numId="11">
    <w:abstractNumId w:val="5"/>
  </w:num>
  <w:num w:numId="12">
    <w:abstractNumId w:val="28"/>
  </w:num>
  <w:num w:numId="13">
    <w:abstractNumId w:val="9"/>
  </w:num>
  <w:num w:numId="14">
    <w:abstractNumId w:val="40"/>
  </w:num>
  <w:num w:numId="15">
    <w:abstractNumId w:val="41"/>
  </w:num>
  <w:num w:numId="16">
    <w:abstractNumId w:val="0"/>
  </w:num>
  <w:num w:numId="17">
    <w:abstractNumId w:val="12"/>
  </w:num>
  <w:num w:numId="18">
    <w:abstractNumId w:val="18"/>
  </w:num>
  <w:num w:numId="19">
    <w:abstractNumId w:val="11"/>
  </w:num>
  <w:num w:numId="20">
    <w:abstractNumId w:val="10"/>
  </w:num>
  <w:num w:numId="21">
    <w:abstractNumId w:val="29"/>
  </w:num>
  <w:num w:numId="22">
    <w:abstractNumId w:val="4"/>
  </w:num>
  <w:num w:numId="23">
    <w:abstractNumId w:val="36"/>
  </w:num>
  <w:num w:numId="24">
    <w:abstractNumId w:val="14"/>
  </w:num>
  <w:num w:numId="25">
    <w:abstractNumId w:val="30"/>
  </w:num>
  <w:num w:numId="26">
    <w:abstractNumId w:val="26"/>
  </w:num>
  <w:num w:numId="27">
    <w:abstractNumId w:val="39"/>
  </w:num>
  <w:num w:numId="28">
    <w:abstractNumId w:val="34"/>
  </w:num>
  <w:num w:numId="29">
    <w:abstractNumId w:val="37"/>
  </w:num>
  <w:num w:numId="30">
    <w:abstractNumId w:val="2"/>
  </w:num>
  <w:num w:numId="31">
    <w:abstractNumId w:val="31"/>
  </w:num>
  <w:num w:numId="32">
    <w:abstractNumId w:val="42"/>
  </w:num>
  <w:num w:numId="33">
    <w:abstractNumId w:val="43"/>
  </w:num>
  <w:num w:numId="34">
    <w:abstractNumId w:val="27"/>
  </w:num>
  <w:num w:numId="35">
    <w:abstractNumId w:val="24"/>
  </w:num>
  <w:num w:numId="36">
    <w:abstractNumId w:val="3"/>
  </w:num>
  <w:num w:numId="37">
    <w:abstractNumId w:val="1"/>
  </w:num>
  <w:num w:numId="38">
    <w:abstractNumId w:val="6"/>
  </w:num>
  <w:num w:numId="39">
    <w:abstractNumId w:val="21"/>
  </w:num>
  <w:num w:numId="40">
    <w:abstractNumId w:val="23"/>
  </w:num>
  <w:num w:numId="41">
    <w:abstractNumId w:val="33"/>
  </w:num>
  <w:num w:numId="42">
    <w:abstractNumId w:val="8"/>
  </w:num>
  <w:num w:numId="43">
    <w:abstractNumId w:val="16"/>
  </w:num>
  <w:num w:numId="44">
    <w:abstractNumId w:val="15"/>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15"/>
    <w:rsid w:val="00024FE3"/>
    <w:rsid w:val="0002541D"/>
    <w:rsid w:val="000319C3"/>
    <w:rsid w:val="00040A97"/>
    <w:rsid w:val="000537D6"/>
    <w:rsid w:val="00064FF3"/>
    <w:rsid w:val="000716F2"/>
    <w:rsid w:val="00075D82"/>
    <w:rsid w:val="00077FA5"/>
    <w:rsid w:val="00082534"/>
    <w:rsid w:val="00083E23"/>
    <w:rsid w:val="0009115F"/>
    <w:rsid w:val="0009357F"/>
    <w:rsid w:val="000A0823"/>
    <w:rsid w:val="000B2FA5"/>
    <w:rsid w:val="000C413D"/>
    <w:rsid w:val="000D2E27"/>
    <w:rsid w:val="000D69E9"/>
    <w:rsid w:val="001008D2"/>
    <w:rsid w:val="00103BEA"/>
    <w:rsid w:val="00105D43"/>
    <w:rsid w:val="00111CE7"/>
    <w:rsid w:val="001164CD"/>
    <w:rsid w:val="0012298E"/>
    <w:rsid w:val="00140D9C"/>
    <w:rsid w:val="00145285"/>
    <w:rsid w:val="00154EEB"/>
    <w:rsid w:val="001602F0"/>
    <w:rsid w:val="00162883"/>
    <w:rsid w:val="0016338E"/>
    <w:rsid w:val="00182B4F"/>
    <w:rsid w:val="0018367B"/>
    <w:rsid w:val="00185D8E"/>
    <w:rsid w:val="00187B7F"/>
    <w:rsid w:val="001A3EE9"/>
    <w:rsid w:val="001D5987"/>
    <w:rsid w:val="001F7250"/>
    <w:rsid w:val="00213C55"/>
    <w:rsid w:val="00220168"/>
    <w:rsid w:val="002345DF"/>
    <w:rsid w:val="00235EB6"/>
    <w:rsid w:val="002402AE"/>
    <w:rsid w:val="00240931"/>
    <w:rsid w:val="00265FB5"/>
    <w:rsid w:val="00280080"/>
    <w:rsid w:val="002867D2"/>
    <w:rsid w:val="00287F04"/>
    <w:rsid w:val="002C202C"/>
    <w:rsid w:val="002C4BD4"/>
    <w:rsid w:val="002C6735"/>
    <w:rsid w:val="0030200E"/>
    <w:rsid w:val="003145CE"/>
    <w:rsid w:val="00314D14"/>
    <w:rsid w:val="00325732"/>
    <w:rsid w:val="00350EE8"/>
    <w:rsid w:val="00350F22"/>
    <w:rsid w:val="00354A35"/>
    <w:rsid w:val="00357DD4"/>
    <w:rsid w:val="00391BDF"/>
    <w:rsid w:val="003B2515"/>
    <w:rsid w:val="003B6614"/>
    <w:rsid w:val="003C414F"/>
    <w:rsid w:val="003D31A7"/>
    <w:rsid w:val="003F2212"/>
    <w:rsid w:val="003F7095"/>
    <w:rsid w:val="0042640B"/>
    <w:rsid w:val="00430211"/>
    <w:rsid w:val="004320B6"/>
    <w:rsid w:val="00434A45"/>
    <w:rsid w:val="0043517E"/>
    <w:rsid w:val="00441354"/>
    <w:rsid w:val="00442BF0"/>
    <w:rsid w:val="004550A5"/>
    <w:rsid w:val="00461BCC"/>
    <w:rsid w:val="00480828"/>
    <w:rsid w:val="004B1986"/>
    <w:rsid w:val="004B1EE5"/>
    <w:rsid w:val="004D21E9"/>
    <w:rsid w:val="004D4EC7"/>
    <w:rsid w:val="004D4F57"/>
    <w:rsid w:val="004E12BA"/>
    <w:rsid w:val="004E674E"/>
    <w:rsid w:val="00500583"/>
    <w:rsid w:val="005121BF"/>
    <w:rsid w:val="0051358E"/>
    <w:rsid w:val="00524158"/>
    <w:rsid w:val="00534C66"/>
    <w:rsid w:val="00541019"/>
    <w:rsid w:val="00562F77"/>
    <w:rsid w:val="00565902"/>
    <w:rsid w:val="005724C4"/>
    <w:rsid w:val="0057251C"/>
    <w:rsid w:val="005728BC"/>
    <w:rsid w:val="00594DA0"/>
    <w:rsid w:val="005957AB"/>
    <w:rsid w:val="005A2134"/>
    <w:rsid w:val="005A414F"/>
    <w:rsid w:val="005C2C24"/>
    <w:rsid w:val="005D3A4E"/>
    <w:rsid w:val="005E7C2F"/>
    <w:rsid w:val="005F799A"/>
    <w:rsid w:val="00614819"/>
    <w:rsid w:val="0063277E"/>
    <w:rsid w:val="00633304"/>
    <w:rsid w:val="00651EFA"/>
    <w:rsid w:val="00663E2C"/>
    <w:rsid w:val="00663F56"/>
    <w:rsid w:val="006642FF"/>
    <w:rsid w:val="006661F2"/>
    <w:rsid w:val="00673859"/>
    <w:rsid w:val="00673955"/>
    <w:rsid w:val="00675807"/>
    <w:rsid w:val="006862F9"/>
    <w:rsid w:val="00695A5D"/>
    <w:rsid w:val="006B2411"/>
    <w:rsid w:val="006B4E47"/>
    <w:rsid w:val="006C1EE4"/>
    <w:rsid w:val="006C28FC"/>
    <w:rsid w:val="006D1E96"/>
    <w:rsid w:val="006F4C92"/>
    <w:rsid w:val="00717BB6"/>
    <w:rsid w:val="00721715"/>
    <w:rsid w:val="007302C7"/>
    <w:rsid w:val="00771C73"/>
    <w:rsid w:val="00780143"/>
    <w:rsid w:val="00797EBD"/>
    <w:rsid w:val="007A3D31"/>
    <w:rsid w:val="007C0177"/>
    <w:rsid w:val="007D50E8"/>
    <w:rsid w:val="007E1B71"/>
    <w:rsid w:val="007F7557"/>
    <w:rsid w:val="008003B6"/>
    <w:rsid w:val="0083209F"/>
    <w:rsid w:val="0083455D"/>
    <w:rsid w:val="00836B99"/>
    <w:rsid w:val="0084103B"/>
    <w:rsid w:val="0085653A"/>
    <w:rsid w:val="00864AC4"/>
    <w:rsid w:val="00871184"/>
    <w:rsid w:val="00884EC9"/>
    <w:rsid w:val="00885625"/>
    <w:rsid w:val="00886E5E"/>
    <w:rsid w:val="008C2814"/>
    <w:rsid w:val="008C750B"/>
    <w:rsid w:val="008D1192"/>
    <w:rsid w:val="008D60C7"/>
    <w:rsid w:val="008F725D"/>
    <w:rsid w:val="009012EC"/>
    <w:rsid w:val="009019DF"/>
    <w:rsid w:val="009135BB"/>
    <w:rsid w:val="00922C44"/>
    <w:rsid w:val="0096139A"/>
    <w:rsid w:val="0096786D"/>
    <w:rsid w:val="00980276"/>
    <w:rsid w:val="00980FE5"/>
    <w:rsid w:val="00982BC1"/>
    <w:rsid w:val="009A7681"/>
    <w:rsid w:val="009C5AC4"/>
    <w:rsid w:val="009D416D"/>
    <w:rsid w:val="009E3589"/>
    <w:rsid w:val="009E7702"/>
    <w:rsid w:val="00A21C32"/>
    <w:rsid w:val="00A2377E"/>
    <w:rsid w:val="00A33670"/>
    <w:rsid w:val="00A35D19"/>
    <w:rsid w:val="00A51446"/>
    <w:rsid w:val="00A516A0"/>
    <w:rsid w:val="00A87156"/>
    <w:rsid w:val="00A925BD"/>
    <w:rsid w:val="00AB1A1C"/>
    <w:rsid w:val="00AB205B"/>
    <w:rsid w:val="00AB649D"/>
    <w:rsid w:val="00AD306A"/>
    <w:rsid w:val="00AE5615"/>
    <w:rsid w:val="00B408DC"/>
    <w:rsid w:val="00B43962"/>
    <w:rsid w:val="00B9453A"/>
    <w:rsid w:val="00BB0FFE"/>
    <w:rsid w:val="00BC064F"/>
    <w:rsid w:val="00BE0CB7"/>
    <w:rsid w:val="00BE20AF"/>
    <w:rsid w:val="00BE2C15"/>
    <w:rsid w:val="00BE301F"/>
    <w:rsid w:val="00BE4BAA"/>
    <w:rsid w:val="00BE7F48"/>
    <w:rsid w:val="00C26181"/>
    <w:rsid w:val="00C31729"/>
    <w:rsid w:val="00C33E9C"/>
    <w:rsid w:val="00C55CC9"/>
    <w:rsid w:val="00C64815"/>
    <w:rsid w:val="00C768B5"/>
    <w:rsid w:val="00C874A9"/>
    <w:rsid w:val="00CA29F0"/>
    <w:rsid w:val="00CB4250"/>
    <w:rsid w:val="00CC1DEE"/>
    <w:rsid w:val="00CC30F9"/>
    <w:rsid w:val="00CC4F84"/>
    <w:rsid w:val="00CF6B58"/>
    <w:rsid w:val="00CF71E9"/>
    <w:rsid w:val="00D01347"/>
    <w:rsid w:val="00D04ABE"/>
    <w:rsid w:val="00D13B40"/>
    <w:rsid w:val="00D3700C"/>
    <w:rsid w:val="00D40C68"/>
    <w:rsid w:val="00D432D3"/>
    <w:rsid w:val="00D53F6A"/>
    <w:rsid w:val="00D564B2"/>
    <w:rsid w:val="00D713AB"/>
    <w:rsid w:val="00D803F2"/>
    <w:rsid w:val="00D812EA"/>
    <w:rsid w:val="00D826E0"/>
    <w:rsid w:val="00D875D1"/>
    <w:rsid w:val="00D9591A"/>
    <w:rsid w:val="00D95B84"/>
    <w:rsid w:val="00DE13AC"/>
    <w:rsid w:val="00DE1F67"/>
    <w:rsid w:val="00E01360"/>
    <w:rsid w:val="00E06E4F"/>
    <w:rsid w:val="00E3108D"/>
    <w:rsid w:val="00E63C56"/>
    <w:rsid w:val="00E63DE1"/>
    <w:rsid w:val="00E64B5C"/>
    <w:rsid w:val="00E67203"/>
    <w:rsid w:val="00E948DE"/>
    <w:rsid w:val="00EE66D0"/>
    <w:rsid w:val="00EF4F66"/>
    <w:rsid w:val="00F149C6"/>
    <w:rsid w:val="00F31281"/>
    <w:rsid w:val="00F51935"/>
    <w:rsid w:val="00F5408F"/>
    <w:rsid w:val="00F624DB"/>
    <w:rsid w:val="00F647FA"/>
    <w:rsid w:val="00F7610D"/>
    <w:rsid w:val="00F85EDC"/>
    <w:rsid w:val="00F9269E"/>
    <w:rsid w:val="00F977EB"/>
    <w:rsid w:val="00FA3278"/>
    <w:rsid w:val="00FB6DC3"/>
    <w:rsid w:val="00FD7CAF"/>
    <w:rsid w:val="00FE0EEC"/>
    <w:rsid w:val="00FE251C"/>
    <w:rsid w:val="00FE39EC"/>
    <w:rsid w:val="00FE59B2"/>
    <w:rsid w:val="00FE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0EFD"/>
  <w15:docId w15:val="{91A8B358-3E9A-4F0F-98BB-B72F5EF7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C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615"/>
  </w:style>
  <w:style w:type="paragraph" w:styleId="Stopka">
    <w:name w:val="footer"/>
    <w:basedOn w:val="Normalny"/>
    <w:link w:val="StopkaZnak"/>
    <w:uiPriority w:val="99"/>
    <w:unhideWhenUsed/>
    <w:rsid w:val="00AE5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615"/>
  </w:style>
  <w:style w:type="paragraph" w:styleId="Akapitzlist">
    <w:name w:val="List Paragraph"/>
    <w:basedOn w:val="Normalny"/>
    <w:uiPriority w:val="34"/>
    <w:qFormat/>
    <w:rsid w:val="00886E5E"/>
    <w:pPr>
      <w:ind w:left="720"/>
      <w:contextualSpacing/>
    </w:pPr>
  </w:style>
  <w:style w:type="paragraph" w:styleId="Tekstdymka">
    <w:name w:val="Balloon Text"/>
    <w:basedOn w:val="Normalny"/>
    <w:link w:val="TekstdymkaZnak"/>
    <w:uiPriority w:val="99"/>
    <w:semiHidden/>
    <w:unhideWhenUsed/>
    <w:rsid w:val="004D4F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F57"/>
    <w:rPr>
      <w:rFonts w:ascii="Segoe UI" w:hAnsi="Segoe UI" w:cs="Segoe UI"/>
      <w:sz w:val="18"/>
      <w:szCs w:val="18"/>
    </w:rPr>
  </w:style>
  <w:style w:type="table" w:styleId="Tabela-Siatka">
    <w:name w:val="Table Grid"/>
    <w:basedOn w:val="Standardowy"/>
    <w:uiPriority w:val="59"/>
    <w:rsid w:val="00E9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649D"/>
    <w:rPr>
      <w:sz w:val="16"/>
      <w:szCs w:val="16"/>
    </w:rPr>
  </w:style>
  <w:style w:type="paragraph" w:styleId="Tekstkomentarza">
    <w:name w:val="annotation text"/>
    <w:basedOn w:val="Normalny"/>
    <w:link w:val="TekstkomentarzaZnak"/>
    <w:uiPriority w:val="99"/>
    <w:semiHidden/>
    <w:unhideWhenUsed/>
    <w:rsid w:val="00AB6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649D"/>
    <w:rPr>
      <w:sz w:val="20"/>
      <w:szCs w:val="20"/>
    </w:rPr>
  </w:style>
  <w:style w:type="paragraph" w:styleId="Tematkomentarza">
    <w:name w:val="annotation subject"/>
    <w:basedOn w:val="Tekstkomentarza"/>
    <w:next w:val="Tekstkomentarza"/>
    <w:link w:val="TematkomentarzaZnak"/>
    <w:uiPriority w:val="99"/>
    <w:semiHidden/>
    <w:unhideWhenUsed/>
    <w:rsid w:val="00AB649D"/>
    <w:rPr>
      <w:b/>
      <w:bCs/>
    </w:rPr>
  </w:style>
  <w:style w:type="character" w:customStyle="1" w:styleId="TematkomentarzaZnak">
    <w:name w:val="Temat komentarza Znak"/>
    <w:basedOn w:val="TekstkomentarzaZnak"/>
    <w:link w:val="Tematkomentarza"/>
    <w:uiPriority w:val="99"/>
    <w:semiHidden/>
    <w:rsid w:val="00AB649D"/>
    <w:rPr>
      <w:b/>
      <w:bCs/>
      <w:sz w:val="20"/>
      <w:szCs w:val="20"/>
    </w:rPr>
  </w:style>
  <w:style w:type="paragraph" w:customStyle="1" w:styleId="Default">
    <w:name w:val="Default"/>
    <w:rsid w:val="004D21E9"/>
    <w:pPr>
      <w:suppressAutoHyphens/>
      <w:autoSpaceDE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F442F-DB84-4A34-8C7E-188604C4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10478</Words>
  <Characters>62870</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73202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Kalejta</cp:lastModifiedBy>
  <cp:revision>3</cp:revision>
  <cp:lastPrinted>2019-06-11T09:37:00Z</cp:lastPrinted>
  <dcterms:created xsi:type="dcterms:W3CDTF">2020-10-19T06:56:00Z</dcterms:created>
  <dcterms:modified xsi:type="dcterms:W3CDTF">2020-10-19T07:07:00Z</dcterms:modified>
</cp:coreProperties>
</file>